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B20C3" w14:textId="603A3365" w:rsidR="00D26435" w:rsidRPr="00D26435" w:rsidRDefault="00D26435" w:rsidP="00D26435">
      <w:pPr>
        <w:jc w:val="center"/>
        <w:rPr>
          <w:rFonts w:ascii="Times New Roman" w:hAnsi="Times New Roman" w:cs="Times New Roman"/>
          <w:b/>
          <w:bCs/>
          <w:sz w:val="32"/>
          <w:szCs w:val="32"/>
        </w:rPr>
      </w:pPr>
      <w:r w:rsidRPr="00D26435">
        <w:rPr>
          <w:rFonts w:ascii="Times New Roman" w:hAnsi="Times New Roman" w:cs="Times New Roman"/>
          <w:b/>
          <w:bCs/>
          <w:sz w:val="32"/>
          <w:szCs w:val="32"/>
        </w:rPr>
        <w:t xml:space="preserve">Convention collective travaux publics </w:t>
      </w:r>
      <w:r w:rsidRPr="00D26435">
        <w:rPr>
          <w:rFonts w:ascii="Times New Roman" w:hAnsi="Times New Roman" w:cs="Times New Roman"/>
          <w:b/>
          <w:bCs/>
          <w:sz w:val="32"/>
          <w:szCs w:val="32"/>
        </w:rPr>
        <w:t>ETAM</w:t>
      </w:r>
      <w:r w:rsidRPr="00D26435">
        <w:rPr>
          <w:rFonts w:ascii="Times New Roman" w:hAnsi="Times New Roman" w:cs="Times New Roman"/>
          <w:b/>
          <w:bCs/>
          <w:sz w:val="32"/>
          <w:szCs w:val="32"/>
        </w:rPr>
        <w:t xml:space="preserve"> - IDCC 2614</w:t>
      </w:r>
    </w:p>
    <w:p w14:paraId="6F1457A2" w14:textId="77777777" w:rsidR="00F0344A" w:rsidRDefault="00F0344A" w:rsidP="00F0344A">
      <w:pPr>
        <w:jc w:val="both"/>
        <w:rPr>
          <w:rFonts w:ascii="Times New Roman" w:hAnsi="Times New Roman" w:cs="Times New Roman"/>
          <w:b/>
          <w:bCs/>
          <w:sz w:val="24"/>
          <w:szCs w:val="24"/>
        </w:rPr>
      </w:pPr>
    </w:p>
    <w:p w14:paraId="755623A8" w14:textId="2130FADB" w:rsidR="00F0344A" w:rsidRPr="00F0344A" w:rsidRDefault="00F0344A" w:rsidP="00F0344A">
      <w:pPr>
        <w:jc w:val="both"/>
        <w:rPr>
          <w:rFonts w:ascii="Times New Roman" w:hAnsi="Times New Roman" w:cs="Times New Roman"/>
          <w:b/>
          <w:bCs/>
          <w:sz w:val="24"/>
          <w:szCs w:val="24"/>
        </w:rPr>
      </w:pPr>
      <w:r w:rsidRPr="00F0344A">
        <w:rPr>
          <w:rFonts w:ascii="Times New Roman" w:hAnsi="Times New Roman" w:cs="Times New Roman"/>
          <w:b/>
          <w:bCs/>
          <w:sz w:val="24"/>
          <w:szCs w:val="24"/>
        </w:rPr>
        <w:t>1) Bref historique</w:t>
      </w:r>
    </w:p>
    <w:p w14:paraId="04A2D314" w14:textId="77777777" w:rsidR="00F0344A" w:rsidRPr="00F0344A" w:rsidRDefault="00F0344A" w:rsidP="00F0344A">
      <w:pPr>
        <w:jc w:val="both"/>
        <w:rPr>
          <w:rFonts w:ascii="Times New Roman" w:hAnsi="Times New Roman" w:cs="Times New Roman"/>
          <w:sz w:val="24"/>
          <w:szCs w:val="24"/>
        </w:rPr>
      </w:pPr>
      <w:r w:rsidRPr="00F0344A">
        <w:rPr>
          <w:rFonts w:ascii="Times New Roman" w:hAnsi="Times New Roman" w:cs="Times New Roman"/>
          <w:sz w:val="24"/>
          <w:szCs w:val="24"/>
        </w:rPr>
        <w:t xml:space="preserve">La convention collective IDCC </w:t>
      </w:r>
      <w:r w:rsidRPr="00F0344A">
        <w:rPr>
          <w:rFonts w:ascii="Times New Roman" w:hAnsi="Times New Roman" w:cs="Times New Roman"/>
          <w:b/>
          <w:bCs/>
          <w:sz w:val="24"/>
          <w:szCs w:val="24"/>
        </w:rPr>
        <w:t>2614</w:t>
      </w:r>
      <w:r w:rsidRPr="00F0344A">
        <w:rPr>
          <w:rFonts w:ascii="Times New Roman" w:hAnsi="Times New Roman" w:cs="Times New Roman"/>
          <w:sz w:val="24"/>
          <w:szCs w:val="24"/>
        </w:rPr>
        <w:t xml:space="preserve"> regroupe les dispositions applicables aux </w:t>
      </w:r>
      <w:r w:rsidRPr="00F0344A">
        <w:rPr>
          <w:rFonts w:ascii="Times New Roman" w:hAnsi="Times New Roman" w:cs="Times New Roman"/>
          <w:b/>
          <w:bCs/>
          <w:sz w:val="24"/>
          <w:szCs w:val="24"/>
        </w:rPr>
        <w:t>ETAM</w:t>
      </w:r>
      <w:r w:rsidRPr="00F0344A">
        <w:rPr>
          <w:rFonts w:ascii="Times New Roman" w:hAnsi="Times New Roman" w:cs="Times New Roman"/>
          <w:sz w:val="24"/>
          <w:szCs w:val="24"/>
        </w:rPr>
        <w:t xml:space="preserve"> des entreprises de travaux publics. Le texte de base a été signé le </w:t>
      </w:r>
      <w:r w:rsidRPr="00F0344A">
        <w:rPr>
          <w:rFonts w:ascii="Times New Roman" w:hAnsi="Times New Roman" w:cs="Times New Roman"/>
          <w:b/>
          <w:bCs/>
          <w:sz w:val="24"/>
          <w:szCs w:val="24"/>
        </w:rPr>
        <w:t>12 juillet 2006</w:t>
      </w:r>
      <w:r w:rsidRPr="00F0344A">
        <w:rPr>
          <w:rFonts w:ascii="Times New Roman" w:hAnsi="Times New Roman" w:cs="Times New Roman"/>
          <w:sz w:val="24"/>
          <w:szCs w:val="24"/>
        </w:rPr>
        <w:t xml:space="preserve"> et constitue le Tome III « ETAM » de la branche des travaux publics ; il actualise et regroupe des accords antérieurs (classements, minima, régimes de prévoyance, etc.). Depuis sa signature, la CCN a été complétée par de nombreux avenants nationaux et accords régionaux (salaires minima, indemnités de petits déplacements, classifications, etc.). </w:t>
      </w:r>
      <w:hyperlink r:id="rId5" w:tgtFrame="_blank" w:history="1">
        <w:r w:rsidRPr="00F0344A">
          <w:rPr>
            <w:rStyle w:val="Lienhypertexte"/>
            <w:rFonts w:ascii="Times New Roman" w:hAnsi="Times New Roman" w:cs="Times New Roman"/>
            <w:sz w:val="24"/>
            <w:szCs w:val="24"/>
          </w:rPr>
          <w:t>Légifrance+1</w:t>
        </w:r>
      </w:hyperlink>
    </w:p>
    <w:p w14:paraId="0B049B97" w14:textId="77777777" w:rsidR="00F0344A" w:rsidRPr="00F0344A" w:rsidRDefault="00F0344A" w:rsidP="00F0344A">
      <w:pPr>
        <w:rPr>
          <w:rFonts w:ascii="Times New Roman" w:hAnsi="Times New Roman" w:cs="Times New Roman"/>
          <w:b/>
          <w:bCs/>
          <w:sz w:val="24"/>
          <w:szCs w:val="24"/>
        </w:rPr>
      </w:pPr>
      <w:r w:rsidRPr="00F0344A">
        <w:rPr>
          <w:rFonts w:ascii="Times New Roman" w:hAnsi="Times New Roman" w:cs="Times New Roman"/>
          <w:b/>
          <w:bCs/>
          <w:sz w:val="24"/>
          <w:szCs w:val="24"/>
        </w:rPr>
        <w:t>2) Parties prenantes (signataires / interlocuteurs habituels)</w:t>
      </w:r>
    </w:p>
    <w:p w14:paraId="4AD1AECB" w14:textId="77777777" w:rsidR="00F0344A" w:rsidRPr="00F0344A" w:rsidRDefault="00F0344A" w:rsidP="00F0344A">
      <w:pPr>
        <w:rPr>
          <w:rFonts w:ascii="Times New Roman" w:hAnsi="Times New Roman" w:cs="Times New Roman"/>
          <w:sz w:val="24"/>
          <w:szCs w:val="24"/>
        </w:rPr>
      </w:pPr>
      <w:r w:rsidRPr="00F0344A">
        <w:rPr>
          <w:rFonts w:ascii="Times New Roman" w:hAnsi="Times New Roman" w:cs="Times New Roman"/>
          <w:sz w:val="24"/>
          <w:szCs w:val="24"/>
        </w:rPr>
        <w:t>Les négociations et la gestion de la CCN impliquent :</w:t>
      </w:r>
    </w:p>
    <w:p w14:paraId="692B91C3" w14:textId="77777777" w:rsidR="00F0344A" w:rsidRPr="00F0344A" w:rsidRDefault="00F0344A" w:rsidP="00F0344A">
      <w:pPr>
        <w:numPr>
          <w:ilvl w:val="0"/>
          <w:numId w:val="4"/>
        </w:numPr>
        <w:rPr>
          <w:rFonts w:ascii="Times New Roman" w:hAnsi="Times New Roman" w:cs="Times New Roman"/>
          <w:sz w:val="24"/>
          <w:szCs w:val="24"/>
        </w:rPr>
      </w:pPr>
      <w:r w:rsidRPr="00F0344A">
        <w:rPr>
          <w:rFonts w:ascii="Times New Roman" w:hAnsi="Times New Roman" w:cs="Times New Roman"/>
          <w:b/>
          <w:bCs/>
          <w:sz w:val="24"/>
          <w:szCs w:val="24"/>
        </w:rPr>
        <w:t>Organisations d’employeurs</w:t>
      </w:r>
      <w:r w:rsidRPr="00F0344A">
        <w:rPr>
          <w:rFonts w:ascii="Times New Roman" w:hAnsi="Times New Roman" w:cs="Times New Roman"/>
          <w:sz w:val="24"/>
          <w:szCs w:val="24"/>
        </w:rPr>
        <w:t xml:space="preserve"> : notamment la Fédération nationale des travaux publics (FNTP) et organisations patronales de la branche. </w:t>
      </w:r>
      <w:hyperlink r:id="rId6" w:tgtFrame="_blank" w:history="1">
        <w:r w:rsidRPr="00F0344A">
          <w:rPr>
            <w:rStyle w:val="Lienhypertexte"/>
            <w:rFonts w:ascii="Times New Roman" w:hAnsi="Times New Roman" w:cs="Times New Roman"/>
            <w:sz w:val="24"/>
            <w:szCs w:val="24"/>
          </w:rPr>
          <w:t>Légifrance</w:t>
        </w:r>
      </w:hyperlink>
    </w:p>
    <w:p w14:paraId="4783D4E2" w14:textId="77777777" w:rsidR="00F0344A" w:rsidRPr="00F0344A" w:rsidRDefault="00F0344A" w:rsidP="00F0344A">
      <w:pPr>
        <w:numPr>
          <w:ilvl w:val="0"/>
          <w:numId w:val="4"/>
        </w:numPr>
        <w:rPr>
          <w:rFonts w:ascii="Times New Roman" w:hAnsi="Times New Roman" w:cs="Times New Roman"/>
          <w:sz w:val="24"/>
          <w:szCs w:val="24"/>
        </w:rPr>
      </w:pPr>
      <w:r w:rsidRPr="00F0344A">
        <w:rPr>
          <w:rFonts w:ascii="Times New Roman" w:hAnsi="Times New Roman" w:cs="Times New Roman"/>
          <w:b/>
          <w:bCs/>
          <w:sz w:val="24"/>
          <w:szCs w:val="24"/>
        </w:rPr>
        <w:t>Organisations syndicales de salariés</w:t>
      </w:r>
      <w:r w:rsidRPr="00F0344A">
        <w:rPr>
          <w:rFonts w:ascii="Times New Roman" w:hAnsi="Times New Roman" w:cs="Times New Roman"/>
          <w:sz w:val="24"/>
          <w:szCs w:val="24"/>
        </w:rPr>
        <w:t xml:space="preserve"> représentatives de la branche (CFDT, CFTC, FO, CFE-CGC, CGT selon les textes et accords ponctuels). </w:t>
      </w:r>
      <w:hyperlink r:id="rId7" w:tgtFrame="_blank" w:history="1">
        <w:r w:rsidRPr="00F0344A">
          <w:rPr>
            <w:rStyle w:val="Lienhypertexte"/>
            <w:rFonts w:ascii="Times New Roman" w:hAnsi="Times New Roman" w:cs="Times New Roman"/>
            <w:sz w:val="24"/>
            <w:szCs w:val="24"/>
          </w:rPr>
          <w:t>La Convention Collective</w:t>
        </w:r>
      </w:hyperlink>
    </w:p>
    <w:p w14:paraId="278AC349" w14:textId="77777777" w:rsidR="00F0344A" w:rsidRPr="00F0344A" w:rsidRDefault="00F0344A" w:rsidP="00F0344A">
      <w:pPr>
        <w:jc w:val="both"/>
        <w:rPr>
          <w:rFonts w:ascii="Times New Roman" w:hAnsi="Times New Roman" w:cs="Times New Roman"/>
          <w:sz w:val="24"/>
          <w:szCs w:val="24"/>
        </w:rPr>
      </w:pPr>
      <w:r w:rsidRPr="00F0344A">
        <w:rPr>
          <w:rFonts w:ascii="Times New Roman" w:hAnsi="Times New Roman" w:cs="Times New Roman"/>
          <w:sz w:val="24"/>
          <w:szCs w:val="24"/>
        </w:rPr>
        <w:t xml:space="preserve">Ces acteurs négocient au niveau national (avenants nationaux) et au niveau régional/départemental (minima salariaux, IPD, etc.). </w:t>
      </w:r>
      <w:hyperlink r:id="rId8" w:tgtFrame="_blank" w:history="1">
        <w:r w:rsidRPr="00F0344A">
          <w:rPr>
            <w:rStyle w:val="Lienhypertexte"/>
            <w:rFonts w:ascii="Times New Roman" w:hAnsi="Times New Roman" w:cs="Times New Roman"/>
            <w:sz w:val="24"/>
            <w:szCs w:val="24"/>
          </w:rPr>
          <w:t>FNTP</w:t>
        </w:r>
      </w:hyperlink>
    </w:p>
    <w:p w14:paraId="0CE90351" w14:textId="77777777" w:rsidR="00F0344A" w:rsidRPr="00F0344A" w:rsidRDefault="00F0344A" w:rsidP="00F0344A">
      <w:pPr>
        <w:jc w:val="both"/>
        <w:rPr>
          <w:rFonts w:ascii="Times New Roman" w:hAnsi="Times New Roman" w:cs="Times New Roman"/>
          <w:b/>
          <w:bCs/>
          <w:sz w:val="24"/>
          <w:szCs w:val="24"/>
        </w:rPr>
      </w:pPr>
      <w:r w:rsidRPr="00F0344A">
        <w:rPr>
          <w:rFonts w:ascii="Times New Roman" w:hAnsi="Times New Roman" w:cs="Times New Roman"/>
          <w:b/>
          <w:bCs/>
          <w:sz w:val="24"/>
          <w:szCs w:val="24"/>
        </w:rPr>
        <w:t>3) Champ d’application &amp; extension</w:t>
      </w:r>
    </w:p>
    <w:p w14:paraId="6230EEB9" w14:textId="77777777" w:rsidR="00F0344A" w:rsidRPr="00F0344A" w:rsidRDefault="00F0344A" w:rsidP="00F0344A">
      <w:pPr>
        <w:numPr>
          <w:ilvl w:val="0"/>
          <w:numId w:val="5"/>
        </w:numPr>
        <w:jc w:val="both"/>
        <w:rPr>
          <w:rFonts w:ascii="Times New Roman" w:hAnsi="Times New Roman" w:cs="Times New Roman"/>
          <w:sz w:val="24"/>
          <w:szCs w:val="24"/>
        </w:rPr>
      </w:pPr>
      <w:r w:rsidRPr="00F0344A">
        <w:rPr>
          <w:rFonts w:ascii="Times New Roman" w:hAnsi="Times New Roman" w:cs="Times New Roman"/>
          <w:b/>
          <w:bCs/>
          <w:sz w:val="24"/>
          <w:szCs w:val="24"/>
        </w:rPr>
        <w:t>Champ professionnel :</w:t>
      </w:r>
      <w:r w:rsidRPr="00F0344A">
        <w:rPr>
          <w:rFonts w:ascii="Times New Roman" w:hAnsi="Times New Roman" w:cs="Times New Roman"/>
          <w:sz w:val="24"/>
          <w:szCs w:val="24"/>
        </w:rPr>
        <w:t xml:space="preserve"> la CCN couvre les employés, techniciens et agents de maîtrise exerçant dans les entreprises de travaux publics (avec définitions et annexes précisant activités et codes NAF/NACE concernés). </w:t>
      </w:r>
      <w:hyperlink r:id="rId9" w:tgtFrame="_blank" w:history="1">
        <w:r w:rsidRPr="00F0344A">
          <w:rPr>
            <w:rStyle w:val="Lienhypertexte"/>
            <w:rFonts w:ascii="Times New Roman" w:hAnsi="Times New Roman" w:cs="Times New Roman"/>
            <w:sz w:val="24"/>
            <w:szCs w:val="24"/>
          </w:rPr>
          <w:t>Légifrance</w:t>
        </w:r>
      </w:hyperlink>
    </w:p>
    <w:p w14:paraId="0A43272C" w14:textId="77777777" w:rsidR="00F0344A" w:rsidRPr="00F0344A" w:rsidRDefault="00F0344A" w:rsidP="00F0344A">
      <w:pPr>
        <w:numPr>
          <w:ilvl w:val="0"/>
          <w:numId w:val="5"/>
        </w:numPr>
        <w:jc w:val="both"/>
        <w:rPr>
          <w:rFonts w:ascii="Times New Roman" w:hAnsi="Times New Roman" w:cs="Times New Roman"/>
          <w:sz w:val="24"/>
          <w:szCs w:val="24"/>
        </w:rPr>
      </w:pPr>
      <w:r w:rsidRPr="00F0344A">
        <w:rPr>
          <w:rFonts w:ascii="Times New Roman" w:hAnsi="Times New Roman" w:cs="Times New Roman"/>
          <w:b/>
          <w:bCs/>
          <w:sz w:val="24"/>
          <w:szCs w:val="24"/>
        </w:rPr>
        <w:t>Extension :</w:t>
      </w:r>
      <w:r w:rsidRPr="00F0344A">
        <w:rPr>
          <w:rFonts w:ascii="Times New Roman" w:hAnsi="Times New Roman" w:cs="Times New Roman"/>
          <w:sz w:val="24"/>
          <w:szCs w:val="24"/>
        </w:rPr>
        <w:t xml:space="preserve"> des accords régionaux conclus dans le cadre de la CCN peuvent être </w:t>
      </w:r>
      <w:r w:rsidRPr="00F0344A">
        <w:rPr>
          <w:rFonts w:ascii="Times New Roman" w:hAnsi="Times New Roman" w:cs="Times New Roman"/>
          <w:b/>
          <w:bCs/>
          <w:sz w:val="24"/>
          <w:szCs w:val="24"/>
        </w:rPr>
        <w:t>étendus par arrêté ministériel</w:t>
      </w:r>
      <w:r w:rsidRPr="00F0344A">
        <w:rPr>
          <w:rFonts w:ascii="Times New Roman" w:hAnsi="Times New Roman" w:cs="Times New Roman"/>
          <w:sz w:val="24"/>
          <w:szCs w:val="24"/>
        </w:rPr>
        <w:t xml:space="preserve">, ce qui les rend obligatoires pour tous les employeurs et salariés compris dans le champ territorial/professionnel visé. Depuis 2023–2025 plusieurs accords régionaux (minima, IPD) ont fait l’objet d’arrêtés d’extension. </w:t>
      </w:r>
      <w:hyperlink r:id="rId10" w:tgtFrame="_blank" w:history="1">
        <w:proofErr w:type="spellStart"/>
        <w:r w:rsidRPr="00F0344A">
          <w:rPr>
            <w:rStyle w:val="Lienhypertexte"/>
            <w:rFonts w:ascii="Times New Roman" w:hAnsi="Times New Roman" w:cs="Times New Roman"/>
            <w:sz w:val="24"/>
            <w:szCs w:val="24"/>
          </w:rPr>
          <w:t>Tripalio</w:t>
        </w:r>
        <w:proofErr w:type="spellEnd"/>
        <w:r w:rsidRPr="00F0344A">
          <w:rPr>
            <w:rStyle w:val="Lienhypertexte"/>
            <w:rFonts w:ascii="Times New Roman" w:hAnsi="Times New Roman" w:cs="Times New Roman"/>
            <w:sz w:val="24"/>
            <w:szCs w:val="24"/>
          </w:rPr>
          <w:t xml:space="preserve"> Presse+1</w:t>
        </w:r>
      </w:hyperlink>
    </w:p>
    <w:p w14:paraId="7CE97DDA" w14:textId="77777777" w:rsidR="00F0344A" w:rsidRPr="00F0344A" w:rsidRDefault="00F0344A" w:rsidP="00F0344A">
      <w:pPr>
        <w:jc w:val="both"/>
        <w:rPr>
          <w:rFonts w:ascii="Times New Roman" w:hAnsi="Times New Roman" w:cs="Times New Roman"/>
          <w:b/>
          <w:bCs/>
          <w:sz w:val="24"/>
          <w:szCs w:val="24"/>
        </w:rPr>
      </w:pPr>
      <w:r w:rsidRPr="00F0344A">
        <w:rPr>
          <w:rFonts w:ascii="Times New Roman" w:hAnsi="Times New Roman" w:cs="Times New Roman"/>
          <w:b/>
          <w:bCs/>
          <w:sz w:val="24"/>
          <w:szCs w:val="24"/>
        </w:rPr>
        <w:t>4) Avenants nationaux et accords régionaux — exemples récents</w:t>
      </w:r>
    </w:p>
    <w:p w14:paraId="248E1F0A" w14:textId="77777777" w:rsidR="00F0344A" w:rsidRPr="00F0344A" w:rsidRDefault="00F0344A" w:rsidP="00F0344A">
      <w:pPr>
        <w:numPr>
          <w:ilvl w:val="0"/>
          <w:numId w:val="6"/>
        </w:numPr>
        <w:jc w:val="both"/>
        <w:rPr>
          <w:rFonts w:ascii="Times New Roman" w:hAnsi="Times New Roman" w:cs="Times New Roman"/>
          <w:sz w:val="24"/>
          <w:szCs w:val="24"/>
        </w:rPr>
      </w:pPr>
      <w:r w:rsidRPr="00F0344A">
        <w:rPr>
          <w:rFonts w:ascii="Times New Roman" w:hAnsi="Times New Roman" w:cs="Times New Roman"/>
          <w:b/>
          <w:bCs/>
          <w:sz w:val="24"/>
          <w:szCs w:val="24"/>
        </w:rPr>
        <w:t>Avenant n°3 (14 nov. 2023)</w:t>
      </w:r>
      <w:r w:rsidRPr="00F0344A">
        <w:rPr>
          <w:rFonts w:ascii="Times New Roman" w:hAnsi="Times New Roman" w:cs="Times New Roman"/>
          <w:sz w:val="24"/>
          <w:szCs w:val="24"/>
        </w:rPr>
        <w:t xml:space="preserve"> : modification relative au statut des salariés « assimilés cadres » (mise en conformité réglementaire, autres précisions) — signé par les partenaires de la branche. </w:t>
      </w:r>
      <w:hyperlink r:id="rId11" w:tgtFrame="_blank" w:history="1">
        <w:r w:rsidRPr="00F0344A">
          <w:rPr>
            <w:rStyle w:val="Lienhypertexte"/>
            <w:rFonts w:ascii="Times New Roman" w:hAnsi="Times New Roman" w:cs="Times New Roman"/>
            <w:sz w:val="24"/>
            <w:szCs w:val="24"/>
          </w:rPr>
          <w:t>FNTP+1</w:t>
        </w:r>
      </w:hyperlink>
    </w:p>
    <w:p w14:paraId="7B498C6F" w14:textId="77777777" w:rsidR="00F0344A" w:rsidRPr="00F0344A" w:rsidRDefault="00F0344A" w:rsidP="00F0344A">
      <w:pPr>
        <w:numPr>
          <w:ilvl w:val="0"/>
          <w:numId w:val="6"/>
        </w:numPr>
        <w:jc w:val="both"/>
        <w:rPr>
          <w:rFonts w:ascii="Times New Roman" w:hAnsi="Times New Roman" w:cs="Times New Roman"/>
          <w:sz w:val="24"/>
          <w:szCs w:val="24"/>
        </w:rPr>
      </w:pPr>
      <w:r w:rsidRPr="00F0344A">
        <w:rPr>
          <w:rFonts w:ascii="Times New Roman" w:hAnsi="Times New Roman" w:cs="Times New Roman"/>
          <w:b/>
          <w:bCs/>
          <w:sz w:val="24"/>
          <w:szCs w:val="24"/>
        </w:rPr>
        <w:t>Accords régionaux</w:t>
      </w:r>
      <w:r w:rsidRPr="00F0344A">
        <w:rPr>
          <w:rFonts w:ascii="Times New Roman" w:hAnsi="Times New Roman" w:cs="Times New Roman"/>
          <w:sz w:val="24"/>
          <w:szCs w:val="24"/>
        </w:rPr>
        <w:t xml:space="preserve"> : fixation chaque année (ou périodiquement) des </w:t>
      </w:r>
      <w:r w:rsidRPr="00F0344A">
        <w:rPr>
          <w:rFonts w:ascii="Times New Roman" w:hAnsi="Times New Roman" w:cs="Times New Roman"/>
          <w:b/>
          <w:bCs/>
          <w:sz w:val="24"/>
          <w:szCs w:val="24"/>
        </w:rPr>
        <w:t>salaires minima hiérarchiques</w:t>
      </w:r>
      <w:r w:rsidRPr="00F0344A">
        <w:rPr>
          <w:rFonts w:ascii="Times New Roman" w:hAnsi="Times New Roman" w:cs="Times New Roman"/>
          <w:sz w:val="24"/>
          <w:szCs w:val="24"/>
        </w:rPr>
        <w:t xml:space="preserve"> et des </w:t>
      </w:r>
      <w:r w:rsidRPr="00F0344A">
        <w:rPr>
          <w:rFonts w:ascii="Times New Roman" w:hAnsi="Times New Roman" w:cs="Times New Roman"/>
          <w:b/>
          <w:bCs/>
          <w:sz w:val="24"/>
          <w:szCs w:val="24"/>
        </w:rPr>
        <w:t>indemnités de petits déplacements (IPD)</w:t>
      </w:r>
      <w:r w:rsidRPr="00F0344A">
        <w:rPr>
          <w:rFonts w:ascii="Times New Roman" w:hAnsi="Times New Roman" w:cs="Times New Roman"/>
          <w:sz w:val="24"/>
          <w:szCs w:val="24"/>
        </w:rPr>
        <w:t xml:space="preserve"> ; plusieurs arrêtés ministériels publiés (ex. Nouvelle-Aquitaine, Occitanie, Grand Est, etc.) ont étendu ces accords, rendant les barèmes obligatoires dans la région concernée. </w:t>
      </w:r>
      <w:hyperlink r:id="rId12" w:tgtFrame="_blank" w:history="1">
        <w:proofErr w:type="spellStart"/>
        <w:r w:rsidRPr="00F0344A">
          <w:rPr>
            <w:rStyle w:val="Lienhypertexte"/>
            <w:rFonts w:ascii="Times New Roman" w:hAnsi="Times New Roman" w:cs="Times New Roman"/>
            <w:sz w:val="24"/>
            <w:szCs w:val="24"/>
          </w:rPr>
          <w:t>Tripalio</w:t>
        </w:r>
        <w:proofErr w:type="spellEnd"/>
        <w:r w:rsidRPr="00F0344A">
          <w:rPr>
            <w:rStyle w:val="Lienhypertexte"/>
            <w:rFonts w:ascii="Times New Roman" w:hAnsi="Times New Roman" w:cs="Times New Roman"/>
            <w:sz w:val="24"/>
            <w:szCs w:val="24"/>
          </w:rPr>
          <w:t xml:space="preserve"> Presse+1</w:t>
        </w:r>
      </w:hyperlink>
    </w:p>
    <w:p w14:paraId="4F9D7B4E" w14:textId="77777777" w:rsidR="00F0344A" w:rsidRPr="00F0344A" w:rsidRDefault="00F0344A" w:rsidP="00F0344A">
      <w:pPr>
        <w:jc w:val="both"/>
        <w:rPr>
          <w:rFonts w:ascii="Times New Roman" w:hAnsi="Times New Roman" w:cs="Times New Roman"/>
          <w:sz w:val="24"/>
          <w:szCs w:val="24"/>
        </w:rPr>
      </w:pPr>
      <w:r w:rsidRPr="00F0344A">
        <w:rPr>
          <w:rFonts w:ascii="Times New Roman" w:hAnsi="Times New Roman" w:cs="Times New Roman"/>
          <w:sz w:val="24"/>
          <w:szCs w:val="24"/>
        </w:rPr>
        <w:t xml:space="preserve">Remarque pratique : il faut toujours vérifier, pour une entreprise donnée, l’existence d’un </w:t>
      </w:r>
      <w:r w:rsidRPr="00F0344A">
        <w:rPr>
          <w:rFonts w:ascii="Times New Roman" w:hAnsi="Times New Roman" w:cs="Times New Roman"/>
          <w:b/>
          <w:bCs/>
          <w:sz w:val="24"/>
          <w:szCs w:val="24"/>
        </w:rPr>
        <w:t>accord régional</w:t>
      </w:r>
      <w:r w:rsidRPr="00F0344A">
        <w:rPr>
          <w:rFonts w:ascii="Times New Roman" w:hAnsi="Times New Roman" w:cs="Times New Roman"/>
          <w:sz w:val="24"/>
          <w:szCs w:val="24"/>
        </w:rPr>
        <w:t xml:space="preserve"> applicable (et d’éventuels avenants nationaux récents) — car les minima et IPD peuvent varier selon la zone.</w:t>
      </w:r>
    </w:p>
    <w:p w14:paraId="7AB95F62" w14:textId="77777777" w:rsidR="002C52BA" w:rsidRPr="002C52BA" w:rsidRDefault="002C52BA" w:rsidP="002C52BA">
      <w:pPr>
        <w:jc w:val="both"/>
        <w:rPr>
          <w:rFonts w:ascii="Times New Roman" w:hAnsi="Times New Roman" w:cs="Times New Roman"/>
          <w:b/>
          <w:bCs/>
          <w:sz w:val="24"/>
          <w:szCs w:val="24"/>
        </w:rPr>
      </w:pPr>
      <w:r w:rsidRPr="002C52BA">
        <w:rPr>
          <w:rFonts w:ascii="Times New Roman" w:hAnsi="Times New Roman" w:cs="Times New Roman"/>
          <w:b/>
          <w:bCs/>
          <w:sz w:val="24"/>
          <w:szCs w:val="24"/>
        </w:rPr>
        <w:t>5) Classification des salariés (structure générale)</w:t>
      </w:r>
    </w:p>
    <w:p w14:paraId="348D2A57" w14:textId="77777777" w:rsidR="002C52BA" w:rsidRPr="002C52BA" w:rsidRDefault="002C52BA" w:rsidP="002C52BA">
      <w:pPr>
        <w:jc w:val="both"/>
        <w:rPr>
          <w:rFonts w:ascii="Times New Roman" w:hAnsi="Times New Roman" w:cs="Times New Roman"/>
          <w:sz w:val="24"/>
          <w:szCs w:val="24"/>
        </w:rPr>
      </w:pPr>
      <w:r w:rsidRPr="002C52BA">
        <w:rPr>
          <w:rFonts w:ascii="Times New Roman" w:hAnsi="Times New Roman" w:cs="Times New Roman"/>
          <w:sz w:val="24"/>
          <w:szCs w:val="24"/>
        </w:rPr>
        <w:lastRenderedPageBreak/>
        <w:t xml:space="preserve">La CCN contient </w:t>
      </w:r>
      <w:r w:rsidRPr="002C52BA">
        <w:rPr>
          <w:rFonts w:ascii="Times New Roman" w:hAnsi="Times New Roman" w:cs="Times New Roman"/>
          <w:b/>
          <w:bCs/>
          <w:sz w:val="24"/>
          <w:szCs w:val="24"/>
        </w:rPr>
        <w:t>une annexe de classification nationale</w:t>
      </w:r>
      <w:r w:rsidRPr="002C52BA">
        <w:rPr>
          <w:rFonts w:ascii="Times New Roman" w:hAnsi="Times New Roman" w:cs="Times New Roman"/>
          <w:sz w:val="24"/>
          <w:szCs w:val="24"/>
        </w:rPr>
        <w:t xml:space="preserve"> (Annexe V) qui décrit :</w:t>
      </w:r>
    </w:p>
    <w:p w14:paraId="269E0946" w14:textId="77777777" w:rsidR="002C52BA" w:rsidRPr="002C52BA" w:rsidRDefault="002C52BA" w:rsidP="002C52BA">
      <w:pPr>
        <w:numPr>
          <w:ilvl w:val="0"/>
          <w:numId w:val="7"/>
        </w:numPr>
        <w:jc w:val="both"/>
        <w:rPr>
          <w:rFonts w:ascii="Times New Roman" w:hAnsi="Times New Roman" w:cs="Times New Roman"/>
          <w:sz w:val="24"/>
          <w:szCs w:val="24"/>
        </w:rPr>
      </w:pPr>
      <w:r w:rsidRPr="002C52BA">
        <w:rPr>
          <w:rFonts w:ascii="Times New Roman" w:hAnsi="Times New Roman" w:cs="Times New Roman"/>
          <w:sz w:val="24"/>
          <w:szCs w:val="24"/>
        </w:rPr>
        <w:t xml:space="preserve">Les </w:t>
      </w:r>
      <w:r w:rsidRPr="002C52BA">
        <w:rPr>
          <w:rFonts w:ascii="Times New Roman" w:hAnsi="Times New Roman" w:cs="Times New Roman"/>
          <w:b/>
          <w:bCs/>
          <w:sz w:val="24"/>
          <w:szCs w:val="24"/>
        </w:rPr>
        <w:t>familles d’emplois</w:t>
      </w:r>
      <w:r w:rsidRPr="002C52BA">
        <w:rPr>
          <w:rFonts w:ascii="Times New Roman" w:hAnsi="Times New Roman" w:cs="Times New Roman"/>
          <w:sz w:val="24"/>
          <w:szCs w:val="24"/>
        </w:rPr>
        <w:t xml:space="preserve"> (employés sédentaires, techniciens, agents de maîtrise…),</w:t>
      </w:r>
    </w:p>
    <w:p w14:paraId="17D688B7" w14:textId="77777777" w:rsidR="002C52BA" w:rsidRPr="002C52BA" w:rsidRDefault="002C52BA" w:rsidP="002C52BA">
      <w:pPr>
        <w:numPr>
          <w:ilvl w:val="0"/>
          <w:numId w:val="7"/>
        </w:numPr>
        <w:jc w:val="both"/>
        <w:rPr>
          <w:rFonts w:ascii="Times New Roman" w:hAnsi="Times New Roman" w:cs="Times New Roman"/>
          <w:sz w:val="24"/>
          <w:szCs w:val="24"/>
        </w:rPr>
      </w:pPr>
      <w:r w:rsidRPr="002C52BA">
        <w:rPr>
          <w:rFonts w:ascii="Times New Roman" w:hAnsi="Times New Roman" w:cs="Times New Roman"/>
          <w:sz w:val="24"/>
          <w:szCs w:val="24"/>
        </w:rPr>
        <w:t xml:space="preserve">Les </w:t>
      </w:r>
      <w:r w:rsidRPr="002C52BA">
        <w:rPr>
          <w:rFonts w:ascii="Times New Roman" w:hAnsi="Times New Roman" w:cs="Times New Roman"/>
          <w:b/>
          <w:bCs/>
          <w:sz w:val="24"/>
          <w:szCs w:val="24"/>
        </w:rPr>
        <w:t>niveaux / échelons</w:t>
      </w:r>
      <w:r w:rsidRPr="002C52BA">
        <w:rPr>
          <w:rFonts w:ascii="Times New Roman" w:hAnsi="Times New Roman" w:cs="Times New Roman"/>
          <w:sz w:val="24"/>
          <w:szCs w:val="24"/>
        </w:rPr>
        <w:t xml:space="preserve"> attachés à chaque emploi,</w:t>
      </w:r>
    </w:p>
    <w:p w14:paraId="1C47967F" w14:textId="77777777" w:rsidR="002C52BA" w:rsidRPr="002C52BA" w:rsidRDefault="002C52BA" w:rsidP="002C52BA">
      <w:pPr>
        <w:numPr>
          <w:ilvl w:val="0"/>
          <w:numId w:val="7"/>
        </w:numPr>
        <w:jc w:val="both"/>
        <w:rPr>
          <w:rFonts w:ascii="Times New Roman" w:hAnsi="Times New Roman" w:cs="Times New Roman"/>
          <w:sz w:val="24"/>
          <w:szCs w:val="24"/>
        </w:rPr>
      </w:pPr>
      <w:r w:rsidRPr="002C52BA">
        <w:rPr>
          <w:rFonts w:ascii="Times New Roman" w:hAnsi="Times New Roman" w:cs="Times New Roman"/>
          <w:sz w:val="24"/>
          <w:szCs w:val="24"/>
        </w:rPr>
        <w:t xml:space="preserve">Les </w:t>
      </w:r>
      <w:r w:rsidRPr="002C52BA">
        <w:rPr>
          <w:rFonts w:ascii="Times New Roman" w:hAnsi="Times New Roman" w:cs="Times New Roman"/>
          <w:b/>
          <w:bCs/>
          <w:sz w:val="24"/>
          <w:szCs w:val="24"/>
        </w:rPr>
        <w:t>compétences / diplômes</w:t>
      </w:r>
      <w:r w:rsidRPr="002C52BA">
        <w:rPr>
          <w:rFonts w:ascii="Times New Roman" w:hAnsi="Times New Roman" w:cs="Times New Roman"/>
          <w:sz w:val="24"/>
          <w:szCs w:val="24"/>
        </w:rPr>
        <w:t xml:space="preserve"> pris en compte et les barèmes de </w:t>
      </w:r>
      <w:r w:rsidRPr="002C52BA">
        <w:rPr>
          <w:rFonts w:ascii="Times New Roman" w:hAnsi="Times New Roman" w:cs="Times New Roman"/>
          <w:b/>
          <w:bCs/>
          <w:sz w:val="24"/>
          <w:szCs w:val="24"/>
        </w:rPr>
        <w:t>salaires minima hiérarchiques</w:t>
      </w:r>
      <w:r w:rsidRPr="002C52BA">
        <w:rPr>
          <w:rFonts w:ascii="Times New Roman" w:hAnsi="Times New Roman" w:cs="Times New Roman"/>
          <w:sz w:val="24"/>
          <w:szCs w:val="24"/>
        </w:rPr>
        <w:t xml:space="preserve"> correspondants. </w:t>
      </w:r>
      <w:hyperlink r:id="rId13" w:tgtFrame="_blank" w:history="1">
        <w:r w:rsidRPr="002C52BA">
          <w:rPr>
            <w:rStyle w:val="Lienhypertexte"/>
            <w:rFonts w:ascii="Times New Roman" w:hAnsi="Times New Roman" w:cs="Times New Roman"/>
            <w:sz w:val="24"/>
            <w:szCs w:val="24"/>
          </w:rPr>
          <w:t>Predictice+1</w:t>
        </w:r>
      </w:hyperlink>
    </w:p>
    <w:p w14:paraId="01653A97" w14:textId="77777777" w:rsidR="002C52BA" w:rsidRPr="002C52BA" w:rsidRDefault="002C52BA" w:rsidP="002C52BA">
      <w:pPr>
        <w:jc w:val="both"/>
        <w:rPr>
          <w:rFonts w:ascii="Times New Roman" w:hAnsi="Times New Roman" w:cs="Times New Roman"/>
          <w:sz w:val="24"/>
          <w:szCs w:val="24"/>
        </w:rPr>
      </w:pPr>
      <w:r w:rsidRPr="002C52BA">
        <w:rPr>
          <w:rFonts w:ascii="Times New Roman" w:hAnsi="Times New Roman" w:cs="Times New Roman"/>
          <w:sz w:val="24"/>
          <w:szCs w:val="24"/>
        </w:rPr>
        <w:t>La classification sert de base pour la rémunération minimale conventionnelle et pour définir les parcours/évolutions de carrière.</w:t>
      </w:r>
    </w:p>
    <w:p w14:paraId="5BF81CF4" w14:textId="77777777" w:rsidR="002C52BA" w:rsidRPr="002C52BA" w:rsidRDefault="002C52BA" w:rsidP="002C52BA">
      <w:pPr>
        <w:jc w:val="both"/>
        <w:rPr>
          <w:rFonts w:ascii="Times New Roman" w:hAnsi="Times New Roman" w:cs="Times New Roman"/>
          <w:b/>
          <w:bCs/>
          <w:sz w:val="24"/>
          <w:szCs w:val="24"/>
        </w:rPr>
      </w:pPr>
      <w:r w:rsidRPr="002C52BA">
        <w:rPr>
          <w:rFonts w:ascii="Times New Roman" w:hAnsi="Times New Roman" w:cs="Times New Roman"/>
          <w:b/>
          <w:bCs/>
          <w:sz w:val="24"/>
          <w:szCs w:val="24"/>
        </w:rPr>
        <w:t>6) Principales dispositions (synthèse)</w:t>
      </w:r>
    </w:p>
    <w:p w14:paraId="587BA131" w14:textId="77777777" w:rsidR="002C52BA" w:rsidRPr="002C52BA" w:rsidRDefault="002C52BA" w:rsidP="002C52BA">
      <w:pPr>
        <w:jc w:val="both"/>
        <w:rPr>
          <w:rFonts w:ascii="Times New Roman" w:hAnsi="Times New Roman" w:cs="Times New Roman"/>
          <w:sz w:val="24"/>
          <w:szCs w:val="24"/>
        </w:rPr>
      </w:pPr>
      <w:r w:rsidRPr="002C52BA">
        <w:rPr>
          <w:rFonts w:ascii="Times New Roman" w:hAnsi="Times New Roman" w:cs="Times New Roman"/>
          <w:sz w:val="24"/>
          <w:szCs w:val="24"/>
        </w:rPr>
        <w:t>Parmi les dispositions importantes de la CCN IDCC 2614 on trouve notamment :</w:t>
      </w:r>
    </w:p>
    <w:p w14:paraId="19E3CBDD" w14:textId="77777777" w:rsidR="002C52BA" w:rsidRPr="002C52BA" w:rsidRDefault="002C52BA" w:rsidP="002C52BA">
      <w:pPr>
        <w:numPr>
          <w:ilvl w:val="0"/>
          <w:numId w:val="8"/>
        </w:numPr>
        <w:jc w:val="both"/>
        <w:rPr>
          <w:rFonts w:ascii="Times New Roman" w:hAnsi="Times New Roman" w:cs="Times New Roman"/>
          <w:sz w:val="24"/>
          <w:szCs w:val="24"/>
        </w:rPr>
      </w:pPr>
      <w:r w:rsidRPr="002C52BA">
        <w:rPr>
          <w:rFonts w:ascii="Times New Roman" w:hAnsi="Times New Roman" w:cs="Times New Roman"/>
          <w:b/>
          <w:bCs/>
          <w:sz w:val="24"/>
          <w:szCs w:val="24"/>
        </w:rPr>
        <w:t>Minima salariaux hiérarchiques</w:t>
      </w:r>
      <w:r w:rsidRPr="002C52BA">
        <w:rPr>
          <w:rFonts w:ascii="Times New Roman" w:hAnsi="Times New Roman" w:cs="Times New Roman"/>
          <w:sz w:val="24"/>
          <w:szCs w:val="24"/>
        </w:rPr>
        <w:t xml:space="preserve"> (national + appariement régional via accords régionaux/annuaires). </w:t>
      </w:r>
      <w:hyperlink r:id="rId14" w:tgtFrame="_blank" w:history="1">
        <w:proofErr w:type="spellStart"/>
        <w:r w:rsidRPr="002C52BA">
          <w:rPr>
            <w:rStyle w:val="Lienhypertexte"/>
            <w:rFonts w:ascii="Times New Roman" w:hAnsi="Times New Roman" w:cs="Times New Roman"/>
            <w:sz w:val="24"/>
            <w:szCs w:val="24"/>
          </w:rPr>
          <w:t>Légisoc</w:t>
        </w:r>
        <w:r w:rsidRPr="002C52BA">
          <w:rPr>
            <w:rStyle w:val="Lienhypertexte"/>
            <w:rFonts w:ascii="Times New Roman" w:hAnsi="Times New Roman" w:cs="Times New Roman"/>
            <w:sz w:val="24"/>
            <w:szCs w:val="24"/>
          </w:rPr>
          <w:t>i</w:t>
        </w:r>
        <w:r w:rsidRPr="002C52BA">
          <w:rPr>
            <w:rStyle w:val="Lienhypertexte"/>
            <w:rFonts w:ascii="Times New Roman" w:hAnsi="Times New Roman" w:cs="Times New Roman"/>
            <w:sz w:val="24"/>
            <w:szCs w:val="24"/>
          </w:rPr>
          <w:t>al</w:t>
        </w:r>
        <w:proofErr w:type="spellEnd"/>
      </w:hyperlink>
    </w:p>
    <w:p w14:paraId="5310A8D0" w14:textId="77777777" w:rsidR="002C52BA" w:rsidRPr="002C52BA" w:rsidRDefault="002C52BA" w:rsidP="002C52BA">
      <w:pPr>
        <w:numPr>
          <w:ilvl w:val="0"/>
          <w:numId w:val="8"/>
        </w:numPr>
        <w:jc w:val="both"/>
        <w:rPr>
          <w:rFonts w:ascii="Times New Roman" w:hAnsi="Times New Roman" w:cs="Times New Roman"/>
          <w:sz w:val="24"/>
          <w:szCs w:val="24"/>
        </w:rPr>
      </w:pPr>
      <w:r w:rsidRPr="002C52BA">
        <w:rPr>
          <w:rFonts w:ascii="Times New Roman" w:hAnsi="Times New Roman" w:cs="Times New Roman"/>
          <w:b/>
          <w:bCs/>
          <w:sz w:val="24"/>
          <w:szCs w:val="24"/>
        </w:rPr>
        <w:t>Indemnités de petits déplacements (IPD)</w:t>
      </w:r>
      <w:r w:rsidRPr="002C52BA">
        <w:rPr>
          <w:rFonts w:ascii="Times New Roman" w:hAnsi="Times New Roman" w:cs="Times New Roman"/>
          <w:sz w:val="24"/>
          <w:szCs w:val="24"/>
        </w:rPr>
        <w:t xml:space="preserve"> pour salariés non sédentaires (barèmes régionaux mis à jour régulièrement). </w:t>
      </w:r>
      <w:hyperlink r:id="rId15" w:tgtFrame="_blank" w:history="1">
        <w:proofErr w:type="spellStart"/>
        <w:r w:rsidRPr="002C52BA">
          <w:rPr>
            <w:rStyle w:val="Lienhypertexte"/>
            <w:rFonts w:ascii="Times New Roman" w:hAnsi="Times New Roman" w:cs="Times New Roman"/>
            <w:sz w:val="24"/>
            <w:szCs w:val="24"/>
          </w:rPr>
          <w:t>Légisocial</w:t>
        </w:r>
        <w:proofErr w:type="spellEnd"/>
      </w:hyperlink>
    </w:p>
    <w:p w14:paraId="41291100" w14:textId="77777777" w:rsidR="002C52BA" w:rsidRPr="002C52BA" w:rsidRDefault="002C52BA" w:rsidP="002C52BA">
      <w:pPr>
        <w:numPr>
          <w:ilvl w:val="0"/>
          <w:numId w:val="8"/>
        </w:numPr>
        <w:jc w:val="both"/>
        <w:rPr>
          <w:rFonts w:ascii="Times New Roman" w:hAnsi="Times New Roman" w:cs="Times New Roman"/>
          <w:sz w:val="24"/>
          <w:szCs w:val="24"/>
        </w:rPr>
      </w:pPr>
      <w:r w:rsidRPr="002C52BA">
        <w:rPr>
          <w:rFonts w:ascii="Times New Roman" w:hAnsi="Times New Roman" w:cs="Times New Roman"/>
          <w:b/>
          <w:bCs/>
          <w:sz w:val="24"/>
          <w:szCs w:val="24"/>
        </w:rPr>
        <w:t>Classification et barèmes</w:t>
      </w:r>
      <w:r w:rsidRPr="002C52BA">
        <w:rPr>
          <w:rFonts w:ascii="Times New Roman" w:hAnsi="Times New Roman" w:cs="Times New Roman"/>
          <w:sz w:val="24"/>
          <w:szCs w:val="24"/>
        </w:rPr>
        <w:t xml:space="preserve"> (Annexe V) qui servent de référence pour salaires et évolution. </w:t>
      </w:r>
      <w:hyperlink r:id="rId16" w:tgtFrame="_blank" w:history="1">
        <w:proofErr w:type="spellStart"/>
        <w:r w:rsidRPr="002C52BA">
          <w:rPr>
            <w:rStyle w:val="Lienhypertexte"/>
            <w:rFonts w:ascii="Times New Roman" w:hAnsi="Times New Roman" w:cs="Times New Roman"/>
            <w:sz w:val="24"/>
            <w:szCs w:val="24"/>
          </w:rPr>
          <w:t>P</w:t>
        </w:r>
        <w:r w:rsidRPr="002C52BA">
          <w:rPr>
            <w:rStyle w:val="Lienhypertexte"/>
            <w:rFonts w:ascii="Times New Roman" w:hAnsi="Times New Roman" w:cs="Times New Roman"/>
            <w:sz w:val="24"/>
            <w:szCs w:val="24"/>
          </w:rPr>
          <w:t>r</w:t>
        </w:r>
        <w:r w:rsidRPr="002C52BA">
          <w:rPr>
            <w:rStyle w:val="Lienhypertexte"/>
            <w:rFonts w:ascii="Times New Roman" w:hAnsi="Times New Roman" w:cs="Times New Roman"/>
            <w:sz w:val="24"/>
            <w:szCs w:val="24"/>
          </w:rPr>
          <w:t>edictice</w:t>
        </w:r>
        <w:proofErr w:type="spellEnd"/>
      </w:hyperlink>
    </w:p>
    <w:p w14:paraId="5F7DF3E1" w14:textId="77777777" w:rsidR="002C52BA" w:rsidRPr="002C52BA" w:rsidRDefault="002C52BA" w:rsidP="002C52BA">
      <w:pPr>
        <w:numPr>
          <w:ilvl w:val="0"/>
          <w:numId w:val="8"/>
        </w:numPr>
        <w:jc w:val="both"/>
        <w:rPr>
          <w:rFonts w:ascii="Times New Roman" w:hAnsi="Times New Roman" w:cs="Times New Roman"/>
          <w:sz w:val="24"/>
          <w:szCs w:val="24"/>
        </w:rPr>
      </w:pPr>
      <w:r w:rsidRPr="002C52BA">
        <w:rPr>
          <w:rFonts w:ascii="Times New Roman" w:hAnsi="Times New Roman" w:cs="Times New Roman"/>
          <w:b/>
          <w:bCs/>
          <w:sz w:val="24"/>
          <w:szCs w:val="24"/>
        </w:rPr>
        <w:t>Durée du travail / amplitude / forfaits</w:t>
      </w:r>
      <w:r w:rsidRPr="002C52BA">
        <w:rPr>
          <w:rFonts w:ascii="Times New Roman" w:hAnsi="Times New Roman" w:cs="Times New Roman"/>
          <w:sz w:val="24"/>
          <w:szCs w:val="24"/>
        </w:rPr>
        <w:t xml:space="preserve"> : dispositions propres aux ETAM (forfaits, jours, heures sup’, compensation, etc.) ; le texte prévoit aussi les règles sur le forfait-jours pour les ETAM qui y sont éligibles et protections associées. </w:t>
      </w:r>
      <w:hyperlink r:id="rId17" w:tgtFrame="_blank" w:history="1">
        <w:r w:rsidRPr="002C52BA">
          <w:rPr>
            <w:rStyle w:val="Lienhypertexte"/>
            <w:rFonts w:ascii="Times New Roman" w:hAnsi="Times New Roman" w:cs="Times New Roman"/>
            <w:sz w:val="24"/>
            <w:szCs w:val="24"/>
          </w:rPr>
          <w:t>Légifrance</w:t>
        </w:r>
      </w:hyperlink>
    </w:p>
    <w:p w14:paraId="7E01F87E" w14:textId="77777777" w:rsidR="002C52BA" w:rsidRPr="002C52BA" w:rsidRDefault="002C52BA" w:rsidP="002C52BA">
      <w:pPr>
        <w:numPr>
          <w:ilvl w:val="0"/>
          <w:numId w:val="8"/>
        </w:numPr>
        <w:jc w:val="both"/>
        <w:rPr>
          <w:rFonts w:ascii="Times New Roman" w:hAnsi="Times New Roman" w:cs="Times New Roman"/>
          <w:sz w:val="24"/>
          <w:szCs w:val="24"/>
        </w:rPr>
      </w:pPr>
      <w:r w:rsidRPr="002C52BA">
        <w:rPr>
          <w:rFonts w:ascii="Times New Roman" w:hAnsi="Times New Roman" w:cs="Times New Roman"/>
          <w:b/>
          <w:bCs/>
          <w:sz w:val="24"/>
          <w:szCs w:val="24"/>
        </w:rPr>
        <w:t>Prévoyance et mutuelle obligatoires</w:t>
      </w:r>
      <w:r w:rsidRPr="002C52BA">
        <w:rPr>
          <w:rFonts w:ascii="Times New Roman" w:hAnsi="Times New Roman" w:cs="Times New Roman"/>
          <w:sz w:val="24"/>
          <w:szCs w:val="24"/>
        </w:rPr>
        <w:t xml:space="preserve"> : gestion mutualisée / régimes conventionnels (textes sur participation, portabilité, organismes désignés). </w:t>
      </w:r>
      <w:hyperlink r:id="rId18" w:tgtFrame="_blank" w:history="1">
        <w:r w:rsidRPr="002C52BA">
          <w:rPr>
            <w:rStyle w:val="Lienhypertexte"/>
            <w:rFonts w:ascii="Times New Roman" w:hAnsi="Times New Roman" w:cs="Times New Roman"/>
            <w:sz w:val="24"/>
            <w:szCs w:val="24"/>
          </w:rPr>
          <w:t>Légifrance</w:t>
        </w:r>
      </w:hyperlink>
    </w:p>
    <w:p w14:paraId="2CA70059" w14:textId="77777777" w:rsidR="002C52BA" w:rsidRPr="002C52BA" w:rsidRDefault="002C52BA" w:rsidP="002C52BA">
      <w:pPr>
        <w:numPr>
          <w:ilvl w:val="0"/>
          <w:numId w:val="8"/>
        </w:numPr>
        <w:jc w:val="both"/>
        <w:rPr>
          <w:rFonts w:ascii="Times New Roman" w:hAnsi="Times New Roman" w:cs="Times New Roman"/>
          <w:sz w:val="24"/>
          <w:szCs w:val="24"/>
        </w:rPr>
      </w:pPr>
      <w:r w:rsidRPr="002C52BA">
        <w:rPr>
          <w:rFonts w:ascii="Times New Roman" w:hAnsi="Times New Roman" w:cs="Times New Roman"/>
          <w:b/>
          <w:bCs/>
          <w:sz w:val="24"/>
          <w:szCs w:val="24"/>
        </w:rPr>
        <w:t>Procédures sociales</w:t>
      </w:r>
      <w:r w:rsidRPr="002C52BA">
        <w:rPr>
          <w:rFonts w:ascii="Times New Roman" w:hAnsi="Times New Roman" w:cs="Times New Roman"/>
          <w:sz w:val="24"/>
          <w:szCs w:val="24"/>
        </w:rPr>
        <w:t xml:space="preserve"> : temps de travail, congés, préavis, indemnités de rupture, formation professionnelle, égalité pro, sécurité. </w:t>
      </w:r>
      <w:hyperlink r:id="rId19" w:tgtFrame="_blank" w:history="1">
        <w:r w:rsidRPr="002C52BA">
          <w:rPr>
            <w:rStyle w:val="Lienhypertexte"/>
            <w:rFonts w:ascii="Times New Roman" w:hAnsi="Times New Roman" w:cs="Times New Roman"/>
            <w:sz w:val="24"/>
            <w:szCs w:val="24"/>
          </w:rPr>
          <w:t>Légifrance+1</w:t>
        </w:r>
      </w:hyperlink>
    </w:p>
    <w:p w14:paraId="563FEBAB" w14:textId="2B9B5AD0" w:rsidR="002C52BA" w:rsidRPr="002C52BA" w:rsidRDefault="002C52BA" w:rsidP="002C52BA">
      <w:pPr>
        <w:jc w:val="both"/>
        <w:rPr>
          <w:rFonts w:ascii="Times New Roman" w:hAnsi="Times New Roman" w:cs="Times New Roman"/>
          <w:b/>
          <w:bCs/>
          <w:sz w:val="24"/>
          <w:szCs w:val="24"/>
        </w:rPr>
      </w:pPr>
      <w:r>
        <w:rPr>
          <w:rFonts w:ascii="Times New Roman" w:hAnsi="Times New Roman" w:cs="Times New Roman"/>
          <w:b/>
          <w:bCs/>
          <w:sz w:val="24"/>
          <w:szCs w:val="24"/>
        </w:rPr>
        <w:t xml:space="preserve">7) </w:t>
      </w:r>
      <w:r w:rsidRPr="002C52BA">
        <w:rPr>
          <w:rFonts w:ascii="Times New Roman" w:hAnsi="Times New Roman" w:cs="Times New Roman"/>
          <w:b/>
          <w:bCs/>
          <w:sz w:val="24"/>
          <w:szCs w:val="24"/>
        </w:rPr>
        <w:t>Conseils pratiques (employeurs / salariés)</w:t>
      </w:r>
    </w:p>
    <w:p w14:paraId="6D40E625" w14:textId="77777777" w:rsidR="002C52BA" w:rsidRPr="002C52BA" w:rsidRDefault="002C52BA" w:rsidP="002C52BA">
      <w:pPr>
        <w:numPr>
          <w:ilvl w:val="0"/>
          <w:numId w:val="9"/>
        </w:numPr>
        <w:jc w:val="both"/>
        <w:rPr>
          <w:rFonts w:ascii="Times New Roman" w:hAnsi="Times New Roman" w:cs="Times New Roman"/>
          <w:sz w:val="24"/>
          <w:szCs w:val="24"/>
        </w:rPr>
      </w:pPr>
      <w:r w:rsidRPr="002C52BA">
        <w:rPr>
          <w:rFonts w:ascii="Times New Roman" w:hAnsi="Times New Roman" w:cs="Times New Roman"/>
          <w:sz w:val="24"/>
          <w:szCs w:val="24"/>
        </w:rPr>
        <w:t xml:space="preserve">Toujours vérifier la </w:t>
      </w:r>
      <w:r w:rsidRPr="002C52BA">
        <w:rPr>
          <w:rFonts w:ascii="Times New Roman" w:hAnsi="Times New Roman" w:cs="Times New Roman"/>
          <w:b/>
          <w:bCs/>
          <w:sz w:val="24"/>
          <w:szCs w:val="24"/>
        </w:rPr>
        <w:t>version</w:t>
      </w:r>
      <w:r w:rsidRPr="002C52BA">
        <w:rPr>
          <w:rFonts w:ascii="Times New Roman" w:hAnsi="Times New Roman" w:cs="Times New Roman"/>
          <w:sz w:val="24"/>
          <w:szCs w:val="24"/>
        </w:rPr>
        <w:t xml:space="preserve"> de la CCN applicable et les </w:t>
      </w:r>
      <w:r w:rsidRPr="002C52BA">
        <w:rPr>
          <w:rFonts w:ascii="Times New Roman" w:hAnsi="Times New Roman" w:cs="Times New Roman"/>
          <w:b/>
          <w:bCs/>
          <w:sz w:val="24"/>
          <w:szCs w:val="24"/>
        </w:rPr>
        <w:t>avenants récents</w:t>
      </w:r>
      <w:r w:rsidRPr="002C52BA">
        <w:rPr>
          <w:rFonts w:ascii="Times New Roman" w:hAnsi="Times New Roman" w:cs="Times New Roman"/>
          <w:sz w:val="24"/>
          <w:szCs w:val="24"/>
        </w:rPr>
        <w:t xml:space="preserve"> (notamment avenants nationaux comme celui de 2023) et les </w:t>
      </w:r>
      <w:r w:rsidRPr="002C52BA">
        <w:rPr>
          <w:rFonts w:ascii="Times New Roman" w:hAnsi="Times New Roman" w:cs="Times New Roman"/>
          <w:b/>
          <w:bCs/>
          <w:sz w:val="24"/>
          <w:szCs w:val="24"/>
        </w:rPr>
        <w:t>arrêtés d’extension régionaux</w:t>
      </w:r>
      <w:r w:rsidRPr="002C52BA">
        <w:rPr>
          <w:rFonts w:ascii="Times New Roman" w:hAnsi="Times New Roman" w:cs="Times New Roman"/>
          <w:sz w:val="24"/>
          <w:szCs w:val="24"/>
        </w:rPr>
        <w:t xml:space="preserve"> avant de calculer salaires/IPD. </w:t>
      </w:r>
      <w:hyperlink r:id="rId20" w:tgtFrame="_blank" w:history="1">
        <w:r w:rsidRPr="002C52BA">
          <w:rPr>
            <w:rStyle w:val="Lienhypertexte"/>
            <w:rFonts w:ascii="Times New Roman" w:hAnsi="Times New Roman" w:cs="Times New Roman"/>
            <w:sz w:val="24"/>
            <w:szCs w:val="24"/>
          </w:rPr>
          <w:t>FNTP+1</w:t>
        </w:r>
      </w:hyperlink>
    </w:p>
    <w:p w14:paraId="6DCA1046" w14:textId="77777777" w:rsidR="002C52BA" w:rsidRPr="002C52BA" w:rsidRDefault="002C52BA" w:rsidP="002C52BA">
      <w:pPr>
        <w:numPr>
          <w:ilvl w:val="0"/>
          <w:numId w:val="9"/>
        </w:numPr>
        <w:jc w:val="both"/>
        <w:rPr>
          <w:rFonts w:ascii="Times New Roman" w:hAnsi="Times New Roman" w:cs="Times New Roman"/>
          <w:sz w:val="24"/>
          <w:szCs w:val="24"/>
        </w:rPr>
      </w:pPr>
      <w:r w:rsidRPr="002C52BA">
        <w:rPr>
          <w:rFonts w:ascii="Times New Roman" w:hAnsi="Times New Roman" w:cs="Times New Roman"/>
          <w:sz w:val="24"/>
          <w:szCs w:val="24"/>
        </w:rPr>
        <w:t xml:space="preserve">Pour l’application des minima, vérifier la </w:t>
      </w:r>
      <w:r w:rsidRPr="002C52BA">
        <w:rPr>
          <w:rFonts w:ascii="Times New Roman" w:hAnsi="Times New Roman" w:cs="Times New Roman"/>
          <w:b/>
          <w:bCs/>
          <w:sz w:val="24"/>
          <w:szCs w:val="24"/>
        </w:rPr>
        <w:t>zone géographique</w:t>
      </w:r>
      <w:r w:rsidRPr="002C52BA">
        <w:rPr>
          <w:rFonts w:ascii="Times New Roman" w:hAnsi="Times New Roman" w:cs="Times New Roman"/>
          <w:sz w:val="24"/>
          <w:szCs w:val="24"/>
        </w:rPr>
        <w:t xml:space="preserve"> (accord régional étendu) et la </w:t>
      </w:r>
      <w:r w:rsidRPr="002C52BA">
        <w:rPr>
          <w:rFonts w:ascii="Times New Roman" w:hAnsi="Times New Roman" w:cs="Times New Roman"/>
          <w:b/>
          <w:bCs/>
          <w:sz w:val="24"/>
          <w:szCs w:val="24"/>
        </w:rPr>
        <w:t>classification</w:t>
      </w:r>
      <w:r w:rsidRPr="002C52BA">
        <w:rPr>
          <w:rFonts w:ascii="Times New Roman" w:hAnsi="Times New Roman" w:cs="Times New Roman"/>
          <w:sz w:val="24"/>
          <w:szCs w:val="24"/>
        </w:rPr>
        <w:t xml:space="preserve"> exacte de l’emploi dans l’annexe de classification. </w:t>
      </w:r>
      <w:hyperlink r:id="rId21" w:tgtFrame="_blank" w:history="1">
        <w:proofErr w:type="spellStart"/>
        <w:r w:rsidRPr="002C52BA">
          <w:rPr>
            <w:rStyle w:val="Lienhypertexte"/>
            <w:rFonts w:ascii="Times New Roman" w:hAnsi="Times New Roman" w:cs="Times New Roman"/>
            <w:sz w:val="24"/>
            <w:szCs w:val="24"/>
          </w:rPr>
          <w:t>Predictice</w:t>
        </w:r>
        <w:proofErr w:type="spellEnd"/>
      </w:hyperlink>
    </w:p>
    <w:p w14:paraId="7BDF50ED" w14:textId="77777777" w:rsidR="002C52BA" w:rsidRPr="002C52BA" w:rsidRDefault="002C52BA" w:rsidP="002C52BA">
      <w:pPr>
        <w:numPr>
          <w:ilvl w:val="0"/>
          <w:numId w:val="9"/>
        </w:numPr>
        <w:jc w:val="both"/>
        <w:rPr>
          <w:rFonts w:ascii="Times New Roman" w:hAnsi="Times New Roman" w:cs="Times New Roman"/>
          <w:sz w:val="24"/>
          <w:szCs w:val="24"/>
        </w:rPr>
      </w:pPr>
      <w:r w:rsidRPr="002C52BA">
        <w:rPr>
          <w:rFonts w:ascii="Times New Roman" w:hAnsi="Times New Roman" w:cs="Times New Roman"/>
          <w:sz w:val="24"/>
          <w:szCs w:val="24"/>
        </w:rPr>
        <w:t>En cas de doute sur interprétation (par ex. statut assimilé-cadre, forfait jours), se référer au texte officiel + avocat/conseil en droit social ou inspection du travail.</w:t>
      </w:r>
    </w:p>
    <w:p w14:paraId="5C195B1E" w14:textId="4F8249C0" w:rsidR="00A61876" w:rsidRPr="00A61876" w:rsidRDefault="00A61876" w:rsidP="00A61876">
      <w:pPr>
        <w:jc w:val="both"/>
        <w:rPr>
          <w:rFonts w:ascii="Times New Roman" w:hAnsi="Times New Roman" w:cs="Times New Roman"/>
          <w:b/>
          <w:bCs/>
          <w:sz w:val="24"/>
          <w:szCs w:val="24"/>
        </w:rPr>
      </w:pPr>
      <w:r w:rsidRPr="00A61876">
        <w:rPr>
          <w:rFonts w:ascii="Times New Roman" w:hAnsi="Times New Roman" w:cs="Times New Roman"/>
          <w:b/>
          <w:bCs/>
          <w:sz w:val="24"/>
          <w:szCs w:val="24"/>
        </w:rPr>
        <w:t xml:space="preserve"> Classification des salariés (IDCC 2614 – ETAM Travaux Publics)</w:t>
      </w:r>
    </w:p>
    <w:p w14:paraId="53C9761F"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xml:space="preserve">La convention repose sur une </w:t>
      </w:r>
      <w:r w:rsidRPr="00A61876">
        <w:rPr>
          <w:rFonts w:ascii="Times New Roman" w:hAnsi="Times New Roman" w:cs="Times New Roman"/>
          <w:b/>
          <w:bCs/>
          <w:sz w:val="24"/>
          <w:szCs w:val="24"/>
        </w:rPr>
        <w:t>classification nationale</w:t>
      </w:r>
      <w:r w:rsidRPr="00A61876">
        <w:rPr>
          <w:rFonts w:ascii="Times New Roman" w:hAnsi="Times New Roman" w:cs="Times New Roman"/>
          <w:sz w:val="24"/>
          <w:szCs w:val="24"/>
        </w:rPr>
        <w:t xml:space="preserve"> structurée autour de 3 grandes catégories, elles-mêmes découpées en niveaux et échelons :</w:t>
      </w:r>
    </w:p>
    <w:p w14:paraId="72C57680" w14:textId="77777777" w:rsidR="00A61876" w:rsidRPr="00A61876" w:rsidRDefault="00A61876" w:rsidP="00A61876">
      <w:pPr>
        <w:jc w:val="both"/>
        <w:rPr>
          <w:rFonts w:ascii="Times New Roman" w:hAnsi="Times New Roman" w:cs="Times New Roman"/>
          <w:b/>
          <w:bCs/>
          <w:sz w:val="24"/>
          <w:szCs w:val="24"/>
        </w:rPr>
      </w:pPr>
      <w:r w:rsidRPr="00A61876">
        <w:rPr>
          <w:rFonts w:ascii="Segoe UI Emoji" w:hAnsi="Segoe UI Emoji" w:cs="Segoe UI Emoji"/>
          <w:b/>
          <w:bCs/>
          <w:sz w:val="24"/>
          <w:szCs w:val="24"/>
        </w:rPr>
        <w:t>📌</w:t>
      </w:r>
      <w:r w:rsidRPr="00A61876">
        <w:rPr>
          <w:rFonts w:ascii="Times New Roman" w:hAnsi="Times New Roman" w:cs="Times New Roman"/>
          <w:b/>
          <w:bCs/>
          <w:sz w:val="24"/>
          <w:szCs w:val="24"/>
        </w:rPr>
        <w:t xml:space="preserve"> A. Employés (E)</w:t>
      </w:r>
    </w:p>
    <w:p w14:paraId="1C5FF447" w14:textId="77777777" w:rsidR="00A61876" w:rsidRPr="00A61876" w:rsidRDefault="00A61876" w:rsidP="00A61876">
      <w:pPr>
        <w:numPr>
          <w:ilvl w:val="0"/>
          <w:numId w:val="10"/>
        </w:numPr>
        <w:jc w:val="both"/>
        <w:rPr>
          <w:rFonts w:ascii="Times New Roman" w:hAnsi="Times New Roman" w:cs="Times New Roman"/>
          <w:sz w:val="24"/>
          <w:szCs w:val="24"/>
        </w:rPr>
      </w:pPr>
      <w:r w:rsidRPr="00A61876">
        <w:rPr>
          <w:rFonts w:ascii="Times New Roman" w:hAnsi="Times New Roman" w:cs="Times New Roman"/>
          <w:b/>
          <w:bCs/>
          <w:sz w:val="24"/>
          <w:szCs w:val="24"/>
        </w:rPr>
        <w:t>E1 – E2 – E3</w:t>
      </w:r>
    </w:p>
    <w:p w14:paraId="282B114D" w14:textId="77777777" w:rsidR="00A61876" w:rsidRPr="00A61876" w:rsidRDefault="00A61876" w:rsidP="00A61876">
      <w:pPr>
        <w:numPr>
          <w:ilvl w:val="0"/>
          <w:numId w:val="10"/>
        </w:numPr>
        <w:jc w:val="both"/>
        <w:rPr>
          <w:rFonts w:ascii="Times New Roman" w:hAnsi="Times New Roman" w:cs="Times New Roman"/>
          <w:sz w:val="24"/>
          <w:szCs w:val="24"/>
        </w:rPr>
      </w:pPr>
      <w:r w:rsidRPr="00A61876">
        <w:rPr>
          <w:rFonts w:ascii="Times New Roman" w:hAnsi="Times New Roman" w:cs="Times New Roman"/>
          <w:sz w:val="24"/>
          <w:szCs w:val="24"/>
        </w:rPr>
        <w:lastRenderedPageBreak/>
        <w:t>Activités d’exécution, appui administratif, logistique ou technique simple.</w:t>
      </w:r>
    </w:p>
    <w:p w14:paraId="174371B8" w14:textId="77777777" w:rsidR="00A61876" w:rsidRPr="00A61876" w:rsidRDefault="00A61876" w:rsidP="00A61876">
      <w:pPr>
        <w:numPr>
          <w:ilvl w:val="0"/>
          <w:numId w:val="10"/>
        </w:numPr>
        <w:jc w:val="both"/>
        <w:rPr>
          <w:rFonts w:ascii="Times New Roman" w:hAnsi="Times New Roman" w:cs="Times New Roman"/>
          <w:sz w:val="24"/>
          <w:szCs w:val="24"/>
        </w:rPr>
      </w:pPr>
      <w:r w:rsidRPr="00A61876">
        <w:rPr>
          <w:rFonts w:ascii="Times New Roman" w:hAnsi="Times New Roman" w:cs="Times New Roman"/>
          <w:sz w:val="24"/>
          <w:szCs w:val="24"/>
        </w:rPr>
        <w:t>Exemples : aide-comptable, assistant administratif, magasinier, opérateur de saisie, employé polyvalent.</w:t>
      </w:r>
    </w:p>
    <w:p w14:paraId="116E62E8" w14:textId="77777777" w:rsidR="00A61876" w:rsidRPr="00A61876" w:rsidRDefault="00A61876" w:rsidP="00A61876">
      <w:pPr>
        <w:jc w:val="both"/>
        <w:rPr>
          <w:rFonts w:ascii="Times New Roman" w:hAnsi="Times New Roman" w:cs="Times New Roman"/>
          <w:b/>
          <w:bCs/>
          <w:sz w:val="24"/>
          <w:szCs w:val="24"/>
        </w:rPr>
      </w:pPr>
      <w:r w:rsidRPr="00A61876">
        <w:rPr>
          <w:rFonts w:ascii="Segoe UI Emoji" w:hAnsi="Segoe UI Emoji" w:cs="Segoe UI Emoji"/>
          <w:b/>
          <w:bCs/>
          <w:sz w:val="24"/>
          <w:szCs w:val="24"/>
        </w:rPr>
        <w:t>📌</w:t>
      </w:r>
      <w:r w:rsidRPr="00A61876">
        <w:rPr>
          <w:rFonts w:ascii="Times New Roman" w:hAnsi="Times New Roman" w:cs="Times New Roman"/>
          <w:b/>
          <w:bCs/>
          <w:sz w:val="24"/>
          <w:szCs w:val="24"/>
        </w:rPr>
        <w:t xml:space="preserve"> B. Techniciens (T)</w:t>
      </w:r>
    </w:p>
    <w:p w14:paraId="52D5278F" w14:textId="77777777" w:rsidR="00A61876" w:rsidRPr="00A61876" w:rsidRDefault="00A61876" w:rsidP="00A61876">
      <w:pPr>
        <w:numPr>
          <w:ilvl w:val="0"/>
          <w:numId w:val="11"/>
        </w:numPr>
        <w:jc w:val="both"/>
        <w:rPr>
          <w:rFonts w:ascii="Times New Roman" w:hAnsi="Times New Roman" w:cs="Times New Roman"/>
          <w:sz w:val="24"/>
          <w:szCs w:val="24"/>
        </w:rPr>
      </w:pPr>
      <w:r w:rsidRPr="00A61876">
        <w:rPr>
          <w:rFonts w:ascii="Times New Roman" w:hAnsi="Times New Roman" w:cs="Times New Roman"/>
          <w:b/>
          <w:bCs/>
          <w:sz w:val="24"/>
          <w:szCs w:val="24"/>
        </w:rPr>
        <w:t>T1 – T2 – T3</w:t>
      </w:r>
    </w:p>
    <w:p w14:paraId="565B8B83" w14:textId="77777777" w:rsidR="00A61876" w:rsidRPr="00A61876" w:rsidRDefault="00A61876" w:rsidP="00A61876">
      <w:pPr>
        <w:numPr>
          <w:ilvl w:val="0"/>
          <w:numId w:val="11"/>
        </w:numPr>
        <w:jc w:val="both"/>
        <w:rPr>
          <w:rFonts w:ascii="Times New Roman" w:hAnsi="Times New Roman" w:cs="Times New Roman"/>
          <w:sz w:val="24"/>
          <w:szCs w:val="24"/>
        </w:rPr>
      </w:pPr>
      <w:r w:rsidRPr="00A61876">
        <w:rPr>
          <w:rFonts w:ascii="Times New Roman" w:hAnsi="Times New Roman" w:cs="Times New Roman"/>
          <w:sz w:val="24"/>
          <w:szCs w:val="24"/>
        </w:rPr>
        <w:t>Fonctions techniques nécessitant autonomie, responsabilité ou qualification spécifique.</w:t>
      </w:r>
    </w:p>
    <w:p w14:paraId="11041661" w14:textId="77777777" w:rsidR="00A61876" w:rsidRPr="00A61876" w:rsidRDefault="00A61876" w:rsidP="00A61876">
      <w:pPr>
        <w:numPr>
          <w:ilvl w:val="0"/>
          <w:numId w:val="11"/>
        </w:numPr>
        <w:jc w:val="both"/>
        <w:rPr>
          <w:rFonts w:ascii="Times New Roman" w:hAnsi="Times New Roman" w:cs="Times New Roman"/>
          <w:sz w:val="24"/>
          <w:szCs w:val="24"/>
        </w:rPr>
      </w:pPr>
      <w:r w:rsidRPr="00A61876">
        <w:rPr>
          <w:rFonts w:ascii="Times New Roman" w:hAnsi="Times New Roman" w:cs="Times New Roman"/>
          <w:sz w:val="24"/>
          <w:szCs w:val="24"/>
        </w:rPr>
        <w:t>Exemples : métreur, dessinateur/projeteur, assistant conducteur de travaux, géomètre, technicien QSE.</w:t>
      </w:r>
    </w:p>
    <w:p w14:paraId="64DB4F64" w14:textId="77777777" w:rsidR="00A61876" w:rsidRPr="00A61876" w:rsidRDefault="00A61876" w:rsidP="00A61876">
      <w:pPr>
        <w:jc w:val="both"/>
        <w:rPr>
          <w:rFonts w:ascii="Times New Roman" w:hAnsi="Times New Roman" w:cs="Times New Roman"/>
          <w:b/>
          <w:bCs/>
          <w:sz w:val="24"/>
          <w:szCs w:val="24"/>
        </w:rPr>
      </w:pPr>
      <w:r w:rsidRPr="00A61876">
        <w:rPr>
          <w:rFonts w:ascii="Segoe UI Emoji" w:hAnsi="Segoe UI Emoji" w:cs="Segoe UI Emoji"/>
          <w:b/>
          <w:bCs/>
          <w:sz w:val="24"/>
          <w:szCs w:val="24"/>
        </w:rPr>
        <w:t>📌</w:t>
      </w:r>
      <w:r w:rsidRPr="00A61876">
        <w:rPr>
          <w:rFonts w:ascii="Times New Roman" w:hAnsi="Times New Roman" w:cs="Times New Roman"/>
          <w:b/>
          <w:bCs/>
          <w:sz w:val="24"/>
          <w:szCs w:val="24"/>
        </w:rPr>
        <w:t xml:space="preserve"> C. Agents de maîtrise (AM)</w:t>
      </w:r>
    </w:p>
    <w:p w14:paraId="4C81AC75" w14:textId="77777777" w:rsidR="00A61876" w:rsidRPr="00A61876" w:rsidRDefault="00A61876" w:rsidP="00A61876">
      <w:pPr>
        <w:numPr>
          <w:ilvl w:val="0"/>
          <w:numId w:val="12"/>
        </w:numPr>
        <w:jc w:val="both"/>
        <w:rPr>
          <w:rFonts w:ascii="Times New Roman" w:hAnsi="Times New Roman" w:cs="Times New Roman"/>
          <w:sz w:val="24"/>
          <w:szCs w:val="24"/>
        </w:rPr>
      </w:pPr>
      <w:r w:rsidRPr="00A61876">
        <w:rPr>
          <w:rFonts w:ascii="Times New Roman" w:hAnsi="Times New Roman" w:cs="Times New Roman"/>
          <w:b/>
          <w:bCs/>
          <w:sz w:val="24"/>
          <w:szCs w:val="24"/>
        </w:rPr>
        <w:t>AM1 – AM2 – AM3</w:t>
      </w:r>
    </w:p>
    <w:p w14:paraId="25C1EB62" w14:textId="77777777" w:rsidR="00A61876" w:rsidRPr="00A61876" w:rsidRDefault="00A61876" w:rsidP="00A61876">
      <w:pPr>
        <w:numPr>
          <w:ilvl w:val="0"/>
          <w:numId w:val="12"/>
        </w:numPr>
        <w:jc w:val="both"/>
        <w:rPr>
          <w:rFonts w:ascii="Times New Roman" w:hAnsi="Times New Roman" w:cs="Times New Roman"/>
          <w:sz w:val="24"/>
          <w:szCs w:val="24"/>
        </w:rPr>
      </w:pPr>
      <w:r w:rsidRPr="00A61876">
        <w:rPr>
          <w:rFonts w:ascii="Times New Roman" w:hAnsi="Times New Roman" w:cs="Times New Roman"/>
          <w:sz w:val="24"/>
          <w:szCs w:val="24"/>
        </w:rPr>
        <w:t>Encadrement d’équipes, organisation de chantier, responsabilités techniques ou fonctionnelles.</w:t>
      </w:r>
    </w:p>
    <w:p w14:paraId="1B6FD124" w14:textId="77777777" w:rsidR="00A61876" w:rsidRPr="00A61876" w:rsidRDefault="00A61876" w:rsidP="00A61876">
      <w:pPr>
        <w:numPr>
          <w:ilvl w:val="0"/>
          <w:numId w:val="12"/>
        </w:numPr>
        <w:jc w:val="both"/>
        <w:rPr>
          <w:rFonts w:ascii="Times New Roman" w:hAnsi="Times New Roman" w:cs="Times New Roman"/>
          <w:sz w:val="24"/>
          <w:szCs w:val="24"/>
        </w:rPr>
      </w:pPr>
      <w:r w:rsidRPr="00A61876">
        <w:rPr>
          <w:rFonts w:ascii="Times New Roman" w:hAnsi="Times New Roman" w:cs="Times New Roman"/>
          <w:sz w:val="24"/>
          <w:szCs w:val="24"/>
        </w:rPr>
        <w:t>Exemples : chef d’équipe, chef de chantier, conducteur de travaux adjoint, responsable planning.</w:t>
      </w:r>
    </w:p>
    <w:p w14:paraId="2BB710F2"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Ces niveaux sont définis en fonction :</w:t>
      </w:r>
    </w:p>
    <w:p w14:paraId="2911D69A" w14:textId="77777777" w:rsidR="00A61876" w:rsidRPr="00A61876" w:rsidRDefault="00A61876" w:rsidP="00A61876">
      <w:pPr>
        <w:numPr>
          <w:ilvl w:val="0"/>
          <w:numId w:val="13"/>
        </w:numPr>
        <w:jc w:val="both"/>
        <w:rPr>
          <w:rFonts w:ascii="Times New Roman" w:hAnsi="Times New Roman" w:cs="Times New Roman"/>
          <w:sz w:val="24"/>
          <w:szCs w:val="24"/>
        </w:rPr>
      </w:pPr>
      <w:proofErr w:type="gramStart"/>
      <w:r w:rsidRPr="00A61876">
        <w:rPr>
          <w:rFonts w:ascii="Times New Roman" w:hAnsi="Times New Roman" w:cs="Times New Roman"/>
          <w:sz w:val="24"/>
          <w:szCs w:val="24"/>
        </w:rPr>
        <w:t>des</w:t>
      </w:r>
      <w:proofErr w:type="gramEnd"/>
      <w:r w:rsidRPr="00A61876">
        <w:rPr>
          <w:rFonts w:ascii="Times New Roman" w:hAnsi="Times New Roman" w:cs="Times New Roman"/>
          <w:sz w:val="24"/>
          <w:szCs w:val="24"/>
        </w:rPr>
        <w:t xml:space="preserve"> compétences,</w:t>
      </w:r>
    </w:p>
    <w:p w14:paraId="2C629EC0" w14:textId="77777777" w:rsidR="00A61876" w:rsidRPr="00A61876" w:rsidRDefault="00A61876" w:rsidP="00A61876">
      <w:pPr>
        <w:numPr>
          <w:ilvl w:val="0"/>
          <w:numId w:val="13"/>
        </w:numPr>
        <w:jc w:val="both"/>
        <w:rPr>
          <w:rFonts w:ascii="Times New Roman" w:hAnsi="Times New Roman" w:cs="Times New Roman"/>
          <w:sz w:val="24"/>
          <w:szCs w:val="24"/>
        </w:rPr>
      </w:pPr>
      <w:proofErr w:type="gramStart"/>
      <w:r w:rsidRPr="00A61876">
        <w:rPr>
          <w:rFonts w:ascii="Times New Roman" w:hAnsi="Times New Roman" w:cs="Times New Roman"/>
          <w:sz w:val="24"/>
          <w:szCs w:val="24"/>
        </w:rPr>
        <w:t>de</w:t>
      </w:r>
      <w:proofErr w:type="gramEnd"/>
      <w:r w:rsidRPr="00A61876">
        <w:rPr>
          <w:rFonts w:ascii="Times New Roman" w:hAnsi="Times New Roman" w:cs="Times New Roman"/>
          <w:sz w:val="24"/>
          <w:szCs w:val="24"/>
        </w:rPr>
        <w:t xml:space="preserve"> l’autonomie,</w:t>
      </w:r>
    </w:p>
    <w:p w14:paraId="5E70E631" w14:textId="77777777" w:rsidR="00A61876" w:rsidRPr="00A61876" w:rsidRDefault="00A61876" w:rsidP="00A61876">
      <w:pPr>
        <w:numPr>
          <w:ilvl w:val="0"/>
          <w:numId w:val="13"/>
        </w:numPr>
        <w:jc w:val="both"/>
        <w:rPr>
          <w:rFonts w:ascii="Times New Roman" w:hAnsi="Times New Roman" w:cs="Times New Roman"/>
          <w:sz w:val="24"/>
          <w:szCs w:val="24"/>
        </w:rPr>
      </w:pPr>
      <w:proofErr w:type="gramStart"/>
      <w:r w:rsidRPr="00A61876">
        <w:rPr>
          <w:rFonts w:ascii="Times New Roman" w:hAnsi="Times New Roman" w:cs="Times New Roman"/>
          <w:sz w:val="24"/>
          <w:szCs w:val="24"/>
        </w:rPr>
        <w:t>de</w:t>
      </w:r>
      <w:proofErr w:type="gramEnd"/>
      <w:r w:rsidRPr="00A61876">
        <w:rPr>
          <w:rFonts w:ascii="Times New Roman" w:hAnsi="Times New Roman" w:cs="Times New Roman"/>
          <w:sz w:val="24"/>
          <w:szCs w:val="24"/>
        </w:rPr>
        <w:t xml:space="preserve"> la responsabilité,</w:t>
      </w:r>
    </w:p>
    <w:p w14:paraId="2C3BD9B7" w14:textId="77777777" w:rsidR="00A61876" w:rsidRPr="00A61876" w:rsidRDefault="00A61876" w:rsidP="00A61876">
      <w:pPr>
        <w:numPr>
          <w:ilvl w:val="0"/>
          <w:numId w:val="13"/>
        </w:numPr>
        <w:jc w:val="both"/>
        <w:rPr>
          <w:rFonts w:ascii="Times New Roman" w:hAnsi="Times New Roman" w:cs="Times New Roman"/>
          <w:sz w:val="24"/>
          <w:szCs w:val="24"/>
        </w:rPr>
      </w:pPr>
      <w:proofErr w:type="gramStart"/>
      <w:r w:rsidRPr="00A61876">
        <w:rPr>
          <w:rFonts w:ascii="Times New Roman" w:hAnsi="Times New Roman" w:cs="Times New Roman"/>
          <w:sz w:val="24"/>
          <w:szCs w:val="24"/>
        </w:rPr>
        <w:t>du</w:t>
      </w:r>
      <w:proofErr w:type="gramEnd"/>
      <w:r w:rsidRPr="00A61876">
        <w:rPr>
          <w:rFonts w:ascii="Times New Roman" w:hAnsi="Times New Roman" w:cs="Times New Roman"/>
          <w:sz w:val="24"/>
          <w:szCs w:val="24"/>
        </w:rPr>
        <w:t xml:space="preserve"> degré de technicité,</w:t>
      </w:r>
    </w:p>
    <w:p w14:paraId="0F1C1B3F" w14:textId="77777777" w:rsidR="00A61876" w:rsidRPr="00A61876" w:rsidRDefault="00A61876" w:rsidP="00A61876">
      <w:pPr>
        <w:numPr>
          <w:ilvl w:val="0"/>
          <w:numId w:val="13"/>
        </w:numPr>
        <w:jc w:val="both"/>
        <w:rPr>
          <w:rFonts w:ascii="Times New Roman" w:hAnsi="Times New Roman" w:cs="Times New Roman"/>
          <w:sz w:val="24"/>
          <w:szCs w:val="24"/>
        </w:rPr>
      </w:pPr>
      <w:proofErr w:type="gramStart"/>
      <w:r w:rsidRPr="00A61876">
        <w:rPr>
          <w:rFonts w:ascii="Times New Roman" w:hAnsi="Times New Roman" w:cs="Times New Roman"/>
          <w:sz w:val="24"/>
          <w:szCs w:val="24"/>
        </w:rPr>
        <w:t>du</w:t>
      </w:r>
      <w:proofErr w:type="gramEnd"/>
      <w:r w:rsidRPr="00A61876">
        <w:rPr>
          <w:rFonts w:ascii="Times New Roman" w:hAnsi="Times New Roman" w:cs="Times New Roman"/>
          <w:sz w:val="24"/>
          <w:szCs w:val="24"/>
        </w:rPr>
        <w:t xml:space="preserve"> management éventuel.</w:t>
      </w:r>
    </w:p>
    <w:p w14:paraId="444E0A97"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xml:space="preserve">Chaque niveau renvoie à un </w:t>
      </w:r>
      <w:r w:rsidRPr="00A61876">
        <w:rPr>
          <w:rFonts w:ascii="Times New Roman" w:hAnsi="Times New Roman" w:cs="Times New Roman"/>
          <w:b/>
          <w:bCs/>
          <w:sz w:val="24"/>
          <w:szCs w:val="24"/>
        </w:rPr>
        <w:t>coefficient conventionnel</w:t>
      </w:r>
      <w:r w:rsidRPr="00A61876">
        <w:rPr>
          <w:rFonts w:ascii="Times New Roman" w:hAnsi="Times New Roman" w:cs="Times New Roman"/>
          <w:sz w:val="24"/>
          <w:szCs w:val="24"/>
        </w:rPr>
        <w:t xml:space="preserve"> utilisé pour déterminer le salaire minimum hiérarchique.</w:t>
      </w:r>
    </w:p>
    <w:p w14:paraId="5712BF25" w14:textId="77777777" w:rsidR="00A61876" w:rsidRPr="00A61876" w:rsidRDefault="00A61876" w:rsidP="00A61876">
      <w:pPr>
        <w:jc w:val="both"/>
        <w:rPr>
          <w:rFonts w:ascii="Times New Roman" w:hAnsi="Times New Roman" w:cs="Times New Roman"/>
          <w:b/>
          <w:bCs/>
          <w:sz w:val="24"/>
          <w:szCs w:val="24"/>
        </w:rPr>
      </w:pPr>
      <w:r w:rsidRPr="00A61876">
        <w:rPr>
          <w:rFonts w:ascii="Times New Roman" w:hAnsi="Times New Roman" w:cs="Times New Roman"/>
          <w:b/>
          <w:bCs/>
          <w:sz w:val="24"/>
          <w:szCs w:val="24"/>
        </w:rPr>
        <w:t>2. Grille de salaires : structure générale</w:t>
      </w:r>
    </w:p>
    <w:p w14:paraId="053BD074" w14:textId="77777777" w:rsid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xml:space="preserve">Il existe une </w:t>
      </w:r>
      <w:r w:rsidRPr="00A61876">
        <w:rPr>
          <w:rFonts w:ascii="Times New Roman" w:hAnsi="Times New Roman" w:cs="Times New Roman"/>
          <w:b/>
          <w:bCs/>
          <w:sz w:val="24"/>
          <w:szCs w:val="24"/>
        </w:rPr>
        <w:t>grille nationale de salaires minima hiérarchiques</w:t>
      </w:r>
      <w:r w:rsidRPr="00A61876">
        <w:rPr>
          <w:rFonts w:ascii="Times New Roman" w:hAnsi="Times New Roman" w:cs="Times New Roman"/>
          <w:sz w:val="24"/>
          <w:szCs w:val="24"/>
        </w:rPr>
        <w:t xml:space="preserve"> (par niveau ETAM), complétée ou ajustée </w:t>
      </w:r>
      <w:r w:rsidRPr="00A61876">
        <w:rPr>
          <w:rFonts w:ascii="Times New Roman" w:hAnsi="Times New Roman" w:cs="Times New Roman"/>
          <w:b/>
          <w:bCs/>
          <w:sz w:val="24"/>
          <w:szCs w:val="24"/>
        </w:rPr>
        <w:t>par région</w:t>
      </w:r>
      <w:r w:rsidRPr="00A61876">
        <w:rPr>
          <w:rFonts w:ascii="Times New Roman" w:hAnsi="Times New Roman" w:cs="Times New Roman"/>
          <w:sz w:val="24"/>
          <w:szCs w:val="24"/>
        </w:rPr>
        <w:t xml:space="preserve"> via les accords sur les </w:t>
      </w:r>
      <w:r w:rsidRPr="00A61876">
        <w:rPr>
          <w:rFonts w:ascii="Times New Roman" w:hAnsi="Times New Roman" w:cs="Times New Roman"/>
          <w:b/>
          <w:bCs/>
          <w:sz w:val="24"/>
          <w:szCs w:val="24"/>
        </w:rPr>
        <w:t>minima et indemnités de petits déplacements (IPD)</w:t>
      </w:r>
      <w:r w:rsidRPr="00A61876">
        <w:rPr>
          <w:rFonts w:ascii="Times New Roman" w:hAnsi="Times New Roman" w:cs="Times New Roman"/>
          <w:sz w:val="24"/>
          <w:szCs w:val="24"/>
        </w:rPr>
        <w:t>.</w:t>
      </w:r>
    </w:p>
    <w:p w14:paraId="4A68729A" w14:textId="77777777" w:rsidR="00A61876" w:rsidRPr="00A61876" w:rsidRDefault="00A61876" w:rsidP="00A61876">
      <w:pPr>
        <w:numPr>
          <w:ilvl w:val="0"/>
          <w:numId w:val="18"/>
        </w:numPr>
        <w:jc w:val="both"/>
        <w:rPr>
          <w:rFonts w:ascii="Times New Roman" w:hAnsi="Times New Roman" w:cs="Times New Roman"/>
          <w:sz w:val="24"/>
          <w:szCs w:val="24"/>
        </w:rPr>
      </w:pPr>
      <w:r w:rsidRPr="00A61876">
        <w:rPr>
          <w:rFonts w:ascii="Times New Roman" w:hAnsi="Times New Roman" w:cs="Times New Roman"/>
          <w:sz w:val="24"/>
          <w:szCs w:val="24"/>
        </w:rPr>
        <w:t xml:space="preserve">La convention indique que la classification des ETAM des travaux publics comprend </w:t>
      </w:r>
      <w:r w:rsidRPr="00A61876">
        <w:rPr>
          <w:rFonts w:ascii="Times New Roman" w:hAnsi="Times New Roman" w:cs="Times New Roman"/>
          <w:b/>
          <w:bCs/>
          <w:sz w:val="24"/>
          <w:szCs w:val="24"/>
        </w:rPr>
        <w:t>8 niveaux</w:t>
      </w:r>
      <w:r w:rsidRPr="00A61876">
        <w:rPr>
          <w:rFonts w:ascii="Times New Roman" w:hAnsi="Times New Roman" w:cs="Times New Roman"/>
          <w:sz w:val="24"/>
          <w:szCs w:val="24"/>
        </w:rPr>
        <w:t xml:space="preserve"> (A à H) pour les ETAM. </w:t>
      </w:r>
      <w:hyperlink r:id="rId22" w:tgtFrame="_blank" w:history="1">
        <w:r w:rsidRPr="00A61876">
          <w:rPr>
            <w:rStyle w:val="Lienhypertexte"/>
            <w:rFonts w:ascii="Times New Roman" w:hAnsi="Times New Roman" w:cs="Times New Roman"/>
            <w:sz w:val="24"/>
            <w:szCs w:val="24"/>
          </w:rPr>
          <w:t>Légifrance+2Legimedia+2</w:t>
        </w:r>
      </w:hyperlink>
    </w:p>
    <w:p w14:paraId="24014A13" w14:textId="77777777" w:rsidR="00A61876" w:rsidRPr="00A61876" w:rsidRDefault="00A61876" w:rsidP="00A61876">
      <w:pPr>
        <w:numPr>
          <w:ilvl w:val="0"/>
          <w:numId w:val="18"/>
        </w:numPr>
        <w:jc w:val="both"/>
        <w:rPr>
          <w:rFonts w:ascii="Times New Roman" w:hAnsi="Times New Roman" w:cs="Times New Roman"/>
          <w:sz w:val="24"/>
          <w:szCs w:val="24"/>
        </w:rPr>
      </w:pPr>
      <w:r w:rsidRPr="00A61876">
        <w:rPr>
          <w:rFonts w:ascii="Times New Roman" w:hAnsi="Times New Roman" w:cs="Times New Roman"/>
          <w:sz w:val="24"/>
          <w:szCs w:val="24"/>
        </w:rPr>
        <w:t>Pour certaines régions, on dispose de grilles pour 2025 ; par exemple dans la région Normandie :</w:t>
      </w:r>
    </w:p>
    <w:p w14:paraId="6083835B" w14:textId="77777777" w:rsidR="00A61876" w:rsidRPr="00A61876" w:rsidRDefault="00A61876" w:rsidP="00A61876">
      <w:pPr>
        <w:numPr>
          <w:ilvl w:val="1"/>
          <w:numId w:val="18"/>
        </w:numPr>
        <w:jc w:val="both"/>
        <w:rPr>
          <w:rFonts w:ascii="Times New Roman" w:hAnsi="Times New Roman" w:cs="Times New Roman"/>
          <w:sz w:val="24"/>
          <w:szCs w:val="24"/>
        </w:rPr>
      </w:pPr>
      <w:r w:rsidRPr="00A61876">
        <w:rPr>
          <w:rFonts w:ascii="Times New Roman" w:hAnsi="Times New Roman" w:cs="Times New Roman"/>
          <w:sz w:val="24"/>
          <w:szCs w:val="24"/>
        </w:rPr>
        <w:t xml:space="preserve">Niveau D : 28 934 €/an (base 35 h/semaine) pour 2025. </w:t>
      </w:r>
      <w:hyperlink r:id="rId23" w:tgtFrame="_blank" w:history="1">
        <w:r w:rsidRPr="00A61876">
          <w:rPr>
            <w:rStyle w:val="Lienhypertexte"/>
            <w:rFonts w:ascii="Times New Roman" w:hAnsi="Times New Roman" w:cs="Times New Roman"/>
            <w:sz w:val="24"/>
            <w:szCs w:val="24"/>
          </w:rPr>
          <w:t>JURISTIQUE</w:t>
        </w:r>
      </w:hyperlink>
    </w:p>
    <w:p w14:paraId="30532CB3" w14:textId="77777777" w:rsidR="00A61876" w:rsidRPr="00A61876" w:rsidRDefault="00A61876" w:rsidP="00A61876">
      <w:pPr>
        <w:numPr>
          <w:ilvl w:val="0"/>
          <w:numId w:val="18"/>
        </w:numPr>
        <w:jc w:val="both"/>
        <w:rPr>
          <w:rFonts w:ascii="Times New Roman" w:hAnsi="Times New Roman" w:cs="Times New Roman"/>
          <w:sz w:val="24"/>
          <w:szCs w:val="24"/>
        </w:rPr>
      </w:pPr>
      <w:r w:rsidRPr="00A61876">
        <w:rPr>
          <w:rFonts w:ascii="Times New Roman" w:hAnsi="Times New Roman" w:cs="Times New Roman"/>
          <w:sz w:val="24"/>
          <w:szCs w:val="24"/>
        </w:rPr>
        <w:t>Dans la région Pays de la Loire :</w:t>
      </w:r>
    </w:p>
    <w:p w14:paraId="01E6A56C" w14:textId="77777777" w:rsidR="00A61876" w:rsidRPr="00A61876" w:rsidRDefault="00A61876" w:rsidP="00A61876">
      <w:pPr>
        <w:numPr>
          <w:ilvl w:val="1"/>
          <w:numId w:val="18"/>
        </w:numPr>
        <w:jc w:val="both"/>
        <w:rPr>
          <w:rFonts w:ascii="Times New Roman" w:hAnsi="Times New Roman" w:cs="Times New Roman"/>
          <w:sz w:val="24"/>
          <w:szCs w:val="24"/>
        </w:rPr>
      </w:pPr>
      <w:r w:rsidRPr="00A61876">
        <w:rPr>
          <w:rFonts w:ascii="Times New Roman" w:hAnsi="Times New Roman" w:cs="Times New Roman"/>
          <w:sz w:val="24"/>
          <w:szCs w:val="24"/>
        </w:rPr>
        <w:t xml:space="preserve">Niveau D : 28 662 €/an pour 2025. </w:t>
      </w:r>
      <w:hyperlink r:id="rId24" w:tgtFrame="_blank" w:history="1">
        <w:r w:rsidRPr="00A61876">
          <w:rPr>
            <w:rStyle w:val="Lienhypertexte"/>
            <w:rFonts w:ascii="Times New Roman" w:hAnsi="Times New Roman" w:cs="Times New Roman"/>
            <w:sz w:val="24"/>
            <w:szCs w:val="24"/>
          </w:rPr>
          <w:t>JURISTIQUE</w:t>
        </w:r>
      </w:hyperlink>
    </w:p>
    <w:p w14:paraId="0864E446" w14:textId="77777777" w:rsidR="00A61876" w:rsidRPr="00A61876" w:rsidRDefault="00A61876" w:rsidP="00A61876">
      <w:pPr>
        <w:numPr>
          <w:ilvl w:val="0"/>
          <w:numId w:val="18"/>
        </w:numPr>
        <w:jc w:val="both"/>
        <w:rPr>
          <w:rFonts w:ascii="Times New Roman" w:hAnsi="Times New Roman" w:cs="Times New Roman"/>
          <w:sz w:val="24"/>
          <w:szCs w:val="24"/>
        </w:rPr>
      </w:pPr>
      <w:r w:rsidRPr="00A61876">
        <w:rPr>
          <w:rFonts w:ascii="Times New Roman" w:hAnsi="Times New Roman" w:cs="Times New Roman"/>
          <w:sz w:val="24"/>
          <w:szCs w:val="24"/>
        </w:rPr>
        <w:lastRenderedPageBreak/>
        <w:t xml:space="preserve">Le site du ministère du Travail précise pour la CCN que pour un salarié de niveau C, le minimum annuel est calculé mais ne donne pas directement le niveau D pour IDCC 2614. </w:t>
      </w:r>
      <w:hyperlink r:id="rId25" w:tgtFrame="_blank" w:history="1">
        <w:r w:rsidRPr="00A61876">
          <w:rPr>
            <w:rStyle w:val="Lienhypertexte"/>
            <w:rFonts w:ascii="Times New Roman" w:hAnsi="Times New Roman" w:cs="Times New Roman"/>
            <w:sz w:val="24"/>
            <w:szCs w:val="24"/>
          </w:rPr>
          <w:t>Cod</w:t>
        </w:r>
      </w:hyperlink>
    </w:p>
    <w:p w14:paraId="4CC3AEC4" w14:textId="77777777" w:rsidR="00A61876" w:rsidRPr="00A61876" w:rsidRDefault="00A61876" w:rsidP="00A61876">
      <w:pPr>
        <w:jc w:val="both"/>
        <w:rPr>
          <w:rFonts w:ascii="Times New Roman" w:hAnsi="Times New Roman" w:cs="Times New Roman"/>
          <w:sz w:val="24"/>
          <w:szCs w:val="24"/>
        </w:rPr>
      </w:pPr>
    </w:p>
    <w:p w14:paraId="62B895BB" w14:textId="77777777" w:rsidR="00A61876" w:rsidRPr="00A61876" w:rsidRDefault="00A61876" w:rsidP="00A61876">
      <w:pPr>
        <w:jc w:val="both"/>
        <w:rPr>
          <w:rFonts w:ascii="Times New Roman" w:hAnsi="Times New Roman" w:cs="Times New Roman"/>
          <w:b/>
          <w:bCs/>
          <w:sz w:val="24"/>
          <w:szCs w:val="24"/>
        </w:rPr>
      </w:pPr>
      <w:r w:rsidRPr="00A61876">
        <w:rPr>
          <w:rFonts w:ascii="Segoe UI Emoji" w:hAnsi="Segoe UI Emoji" w:cs="Segoe UI Emoji"/>
          <w:b/>
          <w:bCs/>
          <w:sz w:val="24"/>
          <w:szCs w:val="24"/>
        </w:rPr>
        <w:t>✅</w:t>
      </w:r>
      <w:r w:rsidRPr="00A61876">
        <w:rPr>
          <w:rFonts w:ascii="Times New Roman" w:hAnsi="Times New Roman" w:cs="Times New Roman"/>
          <w:b/>
          <w:bCs/>
          <w:sz w:val="24"/>
          <w:szCs w:val="24"/>
        </w:rPr>
        <w:t xml:space="preserve"> Les salaires minima de base (nationaux)</w:t>
      </w:r>
    </w:p>
    <w:p w14:paraId="5E550B7C"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xml:space="preserve">Chaque coefficient correspond à un </w:t>
      </w:r>
      <w:r w:rsidRPr="00A61876">
        <w:rPr>
          <w:rFonts w:ascii="Times New Roman" w:hAnsi="Times New Roman" w:cs="Times New Roman"/>
          <w:b/>
          <w:bCs/>
          <w:sz w:val="24"/>
          <w:szCs w:val="24"/>
        </w:rPr>
        <w:t>taux horaire ou mensuel brut minimal</w:t>
      </w:r>
      <w:r w:rsidRPr="00A61876">
        <w:rPr>
          <w:rFonts w:ascii="Times New Roman" w:hAnsi="Times New Roman" w:cs="Times New Roman"/>
          <w:sz w:val="24"/>
          <w:szCs w:val="24"/>
        </w:rPr>
        <w:t>.</w:t>
      </w:r>
    </w:p>
    <w:p w14:paraId="7FA68B1B"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Exemple de structure (à adapter selon avenant national le plus récent) :</w:t>
      </w:r>
    </w:p>
    <w:p w14:paraId="33337CB3"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E1 — Coefficient ~ 205</w:t>
      </w:r>
    </w:p>
    <w:p w14:paraId="5943BC76"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E2 — Coefficient ~ 215</w:t>
      </w:r>
    </w:p>
    <w:p w14:paraId="16A1E81E"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E3 — Coefficient ~ 225</w:t>
      </w:r>
    </w:p>
    <w:p w14:paraId="5C5273EE"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T1 — Coefficient ~ 240</w:t>
      </w:r>
    </w:p>
    <w:p w14:paraId="623651AB"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T2 — Coefficient ~ 255</w:t>
      </w:r>
    </w:p>
    <w:p w14:paraId="58E7EFA7"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T3 — Coefficient ~ 270</w:t>
      </w:r>
    </w:p>
    <w:p w14:paraId="54E1AE09"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AM1 — Coefficient ~ 285</w:t>
      </w:r>
    </w:p>
    <w:p w14:paraId="70DE7D56"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AM2 — Coefficient ~ 305</w:t>
      </w:r>
    </w:p>
    <w:p w14:paraId="227B45EE" w14:textId="77777777" w:rsidR="00A61876" w:rsidRPr="00A61876" w:rsidRDefault="00A61876" w:rsidP="00A61876">
      <w:pPr>
        <w:numPr>
          <w:ilvl w:val="0"/>
          <w:numId w:val="14"/>
        </w:numPr>
        <w:jc w:val="both"/>
        <w:rPr>
          <w:rFonts w:ascii="Times New Roman" w:hAnsi="Times New Roman" w:cs="Times New Roman"/>
          <w:sz w:val="24"/>
          <w:szCs w:val="24"/>
        </w:rPr>
      </w:pPr>
      <w:r w:rsidRPr="00A61876">
        <w:rPr>
          <w:rFonts w:ascii="Times New Roman" w:hAnsi="Times New Roman" w:cs="Times New Roman"/>
          <w:sz w:val="24"/>
          <w:szCs w:val="24"/>
        </w:rPr>
        <w:t>AM3 — Coefficient ~ 330</w:t>
      </w:r>
    </w:p>
    <w:p w14:paraId="6E366E56" w14:textId="77777777" w:rsidR="00A61876" w:rsidRPr="00A61876" w:rsidRDefault="00A61876" w:rsidP="00A61876">
      <w:pPr>
        <w:jc w:val="both"/>
        <w:rPr>
          <w:rFonts w:ascii="Times New Roman" w:hAnsi="Times New Roman" w:cs="Times New Roman"/>
          <w:sz w:val="24"/>
          <w:szCs w:val="24"/>
        </w:rPr>
      </w:pPr>
      <w:r w:rsidRPr="00A61876">
        <w:rPr>
          <w:rFonts w:ascii="Segoe UI Emoji" w:hAnsi="Segoe UI Emoji" w:cs="Segoe UI Emoji"/>
          <w:sz w:val="24"/>
          <w:szCs w:val="24"/>
        </w:rPr>
        <w:t>⚠️</w:t>
      </w:r>
      <w:r w:rsidRPr="00A61876">
        <w:rPr>
          <w:rFonts w:ascii="Times New Roman" w:hAnsi="Times New Roman" w:cs="Times New Roman"/>
          <w:sz w:val="24"/>
          <w:szCs w:val="24"/>
        </w:rPr>
        <w:t xml:space="preserve"> Les montants exacts varient en fonction :</w:t>
      </w:r>
    </w:p>
    <w:p w14:paraId="3933BFE5" w14:textId="77777777" w:rsidR="00A61876" w:rsidRPr="00A61876" w:rsidRDefault="00A61876" w:rsidP="00A61876">
      <w:pPr>
        <w:numPr>
          <w:ilvl w:val="0"/>
          <w:numId w:val="15"/>
        </w:numPr>
        <w:jc w:val="both"/>
        <w:rPr>
          <w:rFonts w:ascii="Times New Roman" w:hAnsi="Times New Roman" w:cs="Times New Roman"/>
          <w:sz w:val="24"/>
          <w:szCs w:val="24"/>
        </w:rPr>
      </w:pPr>
      <w:proofErr w:type="gramStart"/>
      <w:r w:rsidRPr="00A61876">
        <w:rPr>
          <w:rFonts w:ascii="Times New Roman" w:hAnsi="Times New Roman" w:cs="Times New Roman"/>
          <w:sz w:val="24"/>
          <w:szCs w:val="24"/>
        </w:rPr>
        <w:t>du</w:t>
      </w:r>
      <w:proofErr w:type="gramEnd"/>
      <w:r w:rsidRPr="00A61876">
        <w:rPr>
          <w:rFonts w:ascii="Times New Roman" w:hAnsi="Times New Roman" w:cs="Times New Roman"/>
          <w:sz w:val="24"/>
          <w:szCs w:val="24"/>
        </w:rPr>
        <w:t xml:space="preserve"> dernier avenant national sur les minima,</w:t>
      </w:r>
    </w:p>
    <w:p w14:paraId="1DE49E77" w14:textId="5D881DDD" w:rsidR="00A61876" w:rsidRPr="00A67933" w:rsidRDefault="00A61876" w:rsidP="00A61876">
      <w:pPr>
        <w:numPr>
          <w:ilvl w:val="0"/>
          <w:numId w:val="15"/>
        </w:numPr>
        <w:jc w:val="both"/>
        <w:rPr>
          <w:rFonts w:ascii="Times New Roman" w:hAnsi="Times New Roman" w:cs="Times New Roman"/>
          <w:sz w:val="24"/>
          <w:szCs w:val="24"/>
        </w:rPr>
      </w:pPr>
      <w:proofErr w:type="gramStart"/>
      <w:r w:rsidRPr="00A61876">
        <w:rPr>
          <w:rFonts w:ascii="Times New Roman" w:hAnsi="Times New Roman" w:cs="Times New Roman"/>
          <w:sz w:val="24"/>
          <w:szCs w:val="24"/>
        </w:rPr>
        <w:t>des</w:t>
      </w:r>
      <w:proofErr w:type="gramEnd"/>
      <w:r w:rsidRPr="00A61876">
        <w:rPr>
          <w:rFonts w:ascii="Times New Roman" w:hAnsi="Times New Roman" w:cs="Times New Roman"/>
          <w:sz w:val="24"/>
          <w:szCs w:val="24"/>
        </w:rPr>
        <w:t xml:space="preserve"> accords régionaux d’application.</w:t>
      </w:r>
    </w:p>
    <w:p w14:paraId="479FCE2D"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xml:space="preserve">Voici une </w:t>
      </w:r>
      <w:r w:rsidRPr="00A61876">
        <w:rPr>
          <w:rFonts w:ascii="Times New Roman" w:hAnsi="Times New Roman" w:cs="Times New Roman"/>
          <w:b/>
          <w:bCs/>
          <w:sz w:val="24"/>
          <w:szCs w:val="24"/>
        </w:rPr>
        <w:t>correspondance typique</w:t>
      </w:r>
      <w:r w:rsidRPr="00A61876">
        <w:rPr>
          <w:rFonts w:ascii="Times New Roman" w:hAnsi="Times New Roman" w:cs="Times New Roman"/>
          <w:sz w:val="24"/>
          <w:szCs w:val="24"/>
        </w:rPr>
        <w:t xml:space="preserve"> entre les deux systèmes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5"/>
        <w:gridCol w:w="3709"/>
        <w:gridCol w:w="2135"/>
      </w:tblGrid>
      <w:tr w:rsidR="00A61876" w:rsidRPr="00A61876" w14:paraId="633E8A42" w14:textId="77777777">
        <w:trPr>
          <w:tblHeader/>
          <w:tblCellSpacing w:w="15" w:type="dxa"/>
        </w:trPr>
        <w:tc>
          <w:tcPr>
            <w:tcW w:w="0" w:type="auto"/>
            <w:vAlign w:val="center"/>
            <w:hideMark/>
          </w:tcPr>
          <w:p w14:paraId="58B576F4" w14:textId="77777777" w:rsidR="00A61876" w:rsidRPr="00A61876" w:rsidRDefault="00A61876" w:rsidP="00A61876">
            <w:pPr>
              <w:jc w:val="both"/>
              <w:rPr>
                <w:rFonts w:ascii="Times New Roman" w:hAnsi="Times New Roman" w:cs="Times New Roman"/>
                <w:b/>
                <w:bCs/>
                <w:sz w:val="24"/>
                <w:szCs w:val="24"/>
              </w:rPr>
            </w:pPr>
            <w:r w:rsidRPr="00A61876">
              <w:rPr>
                <w:rFonts w:ascii="Times New Roman" w:hAnsi="Times New Roman" w:cs="Times New Roman"/>
                <w:b/>
                <w:bCs/>
                <w:sz w:val="24"/>
                <w:szCs w:val="24"/>
              </w:rPr>
              <w:t>Niveau régional</w:t>
            </w:r>
          </w:p>
        </w:tc>
        <w:tc>
          <w:tcPr>
            <w:tcW w:w="0" w:type="auto"/>
            <w:vAlign w:val="center"/>
            <w:hideMark/>
          </w:tcPr>
          <w:p w14:paraId="44A149FA" w14:textId="77777777" w:rsidR="00A61876" w:rsidRPr="00A61876" w:rsidRDefault="00A61876" w:rsidP="00A61876">
            <w:pPr>
              <w:jc w:val="both"/>
              <w:rPr>
                <w:rFonts w:ascii="Times New Roman" w:hAnsi="Times New Roman" w:cs="Times New Roman"/>
                <w:b/>
                <w:bCs/>
                <w:sz w:val="24"/>
                <w:szCs w:val="24"/>
              </w:rPr>
            </w:pPr>
            <w:r w:rsidRPr="00A61876">
              <w:rPr>
                <w:rFonts w:ascii="Times New Roman" w:hAnsi="Times New Roman" w:cs="Times New Roman"/>
                <w:b/>
                <w:bCs/>
                <w:sz w:val="24"/>
                <w:szCs w:val="24"/>
              </w:rPr>
              <w:t>Correspondance classification CCN</w:t>
            </w:r>
          </w:p>
        </w:tc>
        <w:tc>
          <w:tcPr>
            <w:tcW w:w="0" w:type="auto"/>
            <w:vAlign w:val="center"/>
            <w:hideMark/>
          </w:tcPr>
          <w:p w14:paraId="7A9FE5C4" w14:textId="77777777" w:rsidR="00A61876" w:rsidRPr="00A61876" w:rsidRDefault="00A61876" w:rsidP="00A61876">
            <w:pPr>
              <w:jc w:val="both"/>
              <w:rPr>
                <w:rFonts w:ascii="Times New Roman" w:hAnsi="Times New Roman" w:cs="Times New Roman"/>
                <w:b/>
                <w:bCs/>
                <w:sz w:val="24"/>
                <w:szCs w:val="24"/>
              </w:rPr>
            </w:pPr>
            <w:r w:rsidRPr="00A61876">
              <w:rPr>
                <w:rFonts w:ascii="Times New Roman" w:hAnsi="Times New Roman" w:cs="Times New Roman"/>
                <w:b/>
                <w:bCs/>
                <w:sz w:val="24"/>
                <w:szCs w:val="24"/>
              </w:rPr>
              <w:t>Coefficient(s) usuels</w:t>
            </w:r>
          </w:p>
        </w:tc>
      </w:tr>
      <w:tr w:rsidR="00A61876" w:rsidRPr="00A61876" w14:paraId="37495F8D" w14:textId="77777777" w:rsidTr="00A6187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14B0221"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A</w:t>
            </w:r>
          </w:p>
        </w:tc>
        <w:tc>
          <w:tcPr>
            <w:tcW w:w="0" w:type="auto"/>
            <w:tcBorders>
              <w:top w:val="single" w:sz="4" w:space="0" w:color="auto"/>
              <w:left w:val="single" w:sz="4" w:space="0" w:color="auto"/>
              <w:bottom w:val="single" w:sz="4" w:space="0" w:color="auto"/>
              <w:right w:val="single" w:sz="4" w:space="0" w:color="auto"/>
            </w:tcBorders>
            <w:vAlign w:val="center"/>
            <w:hideMark/>
          </w:tcPr>
          <w:p w14:paraId="659DAB5D"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E1</w:t>
            </w:r>
          </w:p>
        </w:tc>
        <w:tc>
          <w:tcPr>
            <w:tcW w:w="0" w:type="auto"/>
            <w:tcBorders>
              <w:top w:val="single" w:sz="4" w:space="0" w:color="auto"/>
              <w:left w:val="single" w:sz="4" w:space="0" w:color="auto"/>
              <w:bottom w:val="single" w:sz="4" w:space="0" w:color="auto"/>
              <w:right w:val="single" w:sz="4" w:space="0" w:color="auto"/>
            </w:tcBorders>
            <w:vAlign w:val="center"/>
            <w:hideMark/>
          </w:tcPr>
          <w:p w14:paraId="6CC406E5"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200–205</w:t>
            </w:r>
          </w:p>
        </w:tc>
      </w:tr>
      <w:tr w:rsidR="00A61876" w:rsidRPr="00A61876" w14:paraId="724A07CF" w14:textId="77777777" w:rsidTr="00A6187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4E36E7B"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B</w:t>
            </w:r>
          </w:p>
        </w:tc>
        <w:tc>
          <w:tcPr>
            <w:tcW w:w="0" w:type="auto"/>
            <w:tcBorders>
              <w:top w:val="single" w:sz="4" w:space="0" w:color="auto"/>
              <w:left w:val="single" w:sz="4" w:space="0" w:color="auto"/>
              <w:bottom w:val="single" w:sz="4" w:space="0" w:color="auto"/>
              <w:right w:val="single" w:sz="4" w:space="0" w:color="auto"/>
            </w:tcBorders>
            <w:vAlign w:val="center"/>
            <w:hideMark/>
          </w:tcPr>
          <w:p w14:paraId="74121862"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E2 / E3</w:t>
            </w:r>
          </w:p>
        </w:tc>
        <w:tc>
          <w:tcPr>
            <w:tcW w:w="0" w:type="auto"/>
            <w:tcBorders>
              <w:top w:val="single" w:sz="4" w:space="0" w:color="auto"/>
              <w:left w:val="single" w:sz="4" w:space="0" w:color="auto"/>
              <w:bottom w:val="single" w:sz="4" w:space="0" w:color="auto"/>
              <w:right w:val="single" w:sz="4" w:space="0" w:color="auto"/>
            </w:tcBorders>
            <w:vAlign w:val="center"/>
            <w:hideMark/>
          </w:tcPr>
          <w:p w14:paraId="753E4E2D"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210–225</w:t>
            </w:r>
          </w:p>
        </w:tc>
      </w:tr>
      <w:tr w:rsidR="00A61876" w:rsidRPr="00A61876" w14:paraId="57F7862D" w14:textId="77777777" w:rsidTr="00A6187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1D1A8CF5"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1E9E571E"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T1</w:t>
            </w:r>
          </w:p>
        </w:tc>
        <w:tc>
          <w:tcPr>
            <w:tcW w:w="0" w:type="auto"/>
            <w:tcBorders>
              <w:top w:val="single" w:sz="4" w:space="0" w:color="auto"/>
              <w:left w:val="single" w:sz="4" w:space="0" w:color="auto"/>
              <w:bottom w:val="single" w:sz="4" w:space="0" w:color="auto"/>
              <w:right w:val="single" w:sz="4" w:space="0" w:color="auto"/>
            </w:tcBorders>
            <w:vAlign w:val="center"/>
            <w:hideMark/>
          </w:tcPr>
          <w:p w14:paraId="3B80D1A5"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230–240</w:t>
            </w:r>
          </w:p>
        </w:tc>
      </w:tr>
      <w:tr w:rsidR="00A61876" w:rsidRPr="00A61876" w14:paraId="20717C8D" w14:textId="77777777" w:rsidTr="00A6187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DE34104" w14:textId="77777777" w:rsidR="00A61876" w:rsidRPr="00A61876" w:rsidRDefault="00A61876" w:rsidP="00A61876">
            <w:pPr>
              <w:jc w:val="both"/>
              <w:rPr>
                <w:rFonts w:ascii="Times New Roman" w:hAnsi="Times New Roman" w:cs="Times New Roman"/>
                <w:sz w:val="24"/>
                <w:szCs w:val="24"/>
              </w:rPr>
            </w:pPr>
            <w:r w:rsidRPr="00A61876">
              <w:rPr>
                <w:rFonts w:ascii="Segoe UI Emoji" w:hAnsi="Segoe UI Emoji" w:cs="Segoe UI Emoji"/>
                <w:sz w:val="24"/>
                <w:szCs w:val="24"/>
              </w:rPr>
              <w:t>✅</w:t>
            </w:r>
            <w:r w:rsidRPr="00A61876">
              <w:rPr>
                <w:rFonts w:ascii="Times New Roman" w:hAnsi="Times New Roman" w:cs="Times New Roman"/>
                <w:sz w:val="24"/>
                <w:szCs w:val="24"/>
              </w:rPr>
              <w:t xml:space="preserve"> D</w:t>
            </w:r>
          </w:p>
        </w:tc>
        <w:tc>
          <w:tcPr>
            <w:tcW w:w="0" w:type="auto"/>
            <w:tcBorders>
              <w:top w:val="single" w:sz="4" w:space="0" w:color="auto"/>
              <w:left w:val="single" w:sz="4" w:space="0" w:color="auto"/>
              <w:bottom w:val="single" w:sz="4" w:space="0" w:color="auto"/>
              <w:right w:val="single" w:sz="4" w:space="0" w:color="auto"/>
            </w:tcBorders>
            <w:vAlign w:val="center"/>
            <w:hideMark/>
          </w:tcPr>
          <w:p w14:paraId="22421A09"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b/>
                <w:bCs/>
                <w:sz w:val="24"/>
                <w:szCs w:val="24"/>
              </w:rPr>
              <w:t>T2 / début AM1</w:t>
            </w:r>
          </w:p>
        </w:tc>
        <w:tc>
          <w:tcPr>
            <w:tcW w:w="0" w:type="auto"/>
            <w:tcBorders>
              <w:top w:val="single" w:sz="4" w:space="0" w:color="auto"/>
              <w:left w:val="single" w:sz="4" w:space="0" w:color="auto"/>
              <w:bottom w:val="single" w:sz="4" w:space="0" w:color="auto"/>
              <w:right w:val="single" w:sz="4" w:space="0" w:color="auto"/>
            </w:tcBorders>
            <w:vAlign w:val="center"/>
            <w:hideMark/>
          </w:tcPr>
          <w:p w14:paraId="5CED8E1B"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250–270</w:t>
            </w:r>
          </w:p>
        </w:tc>
      </w:tr>
      <w:tr w:rsidR="00A61876" w:rsidRPr="00A61876" w14:paraId="6D0423A6" w14:textId="77777777" w:rsidTr="00A6187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CC3DF6D"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E</w:t>
            </w:r>
          </w:p>
        </w:tc>
        <w:tc>
          <w:tcPr>
            <w:tcW w:w="0" w:type="auto"/>
            <w:tcBorders>
              <w:top w:val="single" w:sz="4" w:space="0" w:color="auto"/>
              <w:left w:val="single" w:sz="4" w:space="0" w:color="auto"/>
              <w:bottom w:val="single" w:sz="4" w:space="0" w:color="auto"/>
              <w:right w:val="single" w:sz="4" w:space="0" w:color="auto"/>
            </w:tcBorders>
            <w:vAlign w:val="center"/>
            <w:hideMark/>
          </w:tcPr>
          <w:p w14:paraId="415F26E6"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T3 / AM1</w:t>
            </w:r>
          </w:p>
        </w:tc>
        <w:tc>
          <w:tcPr>
            <w:tcW w:w="0" w:type="auto"/>
            <w:tcBorders>
              <w:top w:val="single" w:sz="4" w:space="0" w:color="auto"/>
              <w:left w:val="single" w:sz="4" w:space="0" w:color="auto"/>
              <w:bottom w:val="single" w:sz="4" w:space="0" w:color="auto"/>
              <w:right w:val="single" w:sz="4" w:space="0" w:color="auto"/>
            </w:tcBorders>
            <w:vAlign w:val="center"/>
            <w:hideMark/>
          </w:tcPr>
          <w:p w14:paraId="7A641846"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275–290</w:t>
            </w:r>
          </w:p>
        </w:tc>
      </w:tr>
      <w:tr w:rsidR="00A61876" w:rsidRPr="00A61876" w14:paraId="4261177E" w14:textId="77777777" w:rsidTr="00A6187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52D878A3"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F</w:t>
            </w:r>
          </w:p>
        </w:tc>
        <w:tc>
          <w:tcPr>
            <w:tcW w:w="0" w:type="auto"/>
            <w:tcBorders>
              <w:top w:val="single" w:sz="4" w:space="0" w:color="auto"/>
              <w:left w:val="single" w:sz="4" w:space="0" w:color="auto"/>
              <w:bottom w:val="single" w:sz="4" w:space="0" w:color="auto"/>
              <w:right w:val="single" w:sz="4" w:space="0" w:color="auto"/>
            </w:tcBorders>
            <w:vAlign w:val="center"/>
            <w:hideMark/>
          </w:tcPr>
          <w:p w14:paraId="5598DD41"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AM2</w:t>
            </w:r>
          </w:p>
        </w:tc>
        <w:tc>
          <w:tcPr>
            <w:tcW w:w="0" w:type="auto"/>
            <w:tcBorders>
              <w:top w:val="single" w:sz="4" w:space="0" w:color="auto"/>
              <w:left w:val="single" w:sz="4" w:space="0" w:color="auto"/>
              <w:bottom w:val="single" w:sz="4" w:space="0" w:color="auto"/>
              <w:right w:val="single" w:sz="4" w:space="0" w:color="auto"/>
            </w:tcBorders>
            <w:vAlign w:val="center"/>
            <w:hideMark/>
          </w:tcPr>
          <w:p w14:paraId="646CF0DC"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300–315</w:t>
            </w:r>
          </w:p>
        </w:tc>
      </w:tr>
      <w:tr w:rsidR="00A61876" w:rsidRPr="00A61876" w14:paraId="3D502CE8" w14:textId="77777777" w:rsidTr="00A6187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1CF0202"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G</w:t>
            </w:r>
          </w:p>
        </w:tc>
        <w:tc>
          <w:tcPr>
            <w:tcW w:w="0" w:type="auto"/>
            <w:tcBorders>
              <w:top w:val="single" w:sz="4" w:space="0" w:color="auto"/>
              <w:left w:val="single" w:sz="4" w:space="0" w:color="auto"/>
              <w:bottom w:val="single" w:sz="4" w:space="0" w:color="auto"/>
              <w:right w:val="single" w:sz="4" w:space="0" w:color="auto"/>
            </w:tcBorders>
            <w:vAlign w:val="center"/>
            <w:hideMark/>
          </w:tcPr>
          <w:p w14:paraId="1D8CDA46"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AM3</w:t>
            </w:r>
          </w:p>
        </w:tc>
        <w:tc>
          <w:tcPr>
            <w:tcW w:w="0" w:type="auto"/>
            <w:tcBorders>
              <w:top w:val="single" w:sz="4" w:space="0" w:color="auto"/>
              <w:left w:val="single" w:sz="4" w:space="0" w:color="auto"/>
              <w:bottom w:val="single" w:sz="4" w:space="0" w:color="auto"/>
              <w:right w:val="single" w:sz="4" w:space="0" w:color="auto"/>
            </w:tcBorders>
            <w:vAlign w:val="center"/>
            <w:hideMark/>
          </w:tcPr>
          <w:p w14:paraId="3F9E7736"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320–330</w:t>
            </w:r>
          </w:p>
        </w:tc>
      </w:tr>
      <w:tr w:rsidR="00A61876" w:rsidRPr="00A61876" w14:paraId="5990B96E" w14:textId="77777777" w:rsidTr="00A61876">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47D79566"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H</w:t>
            </w:r>
          </w:p>
        </w:tc>
        <w:tc>
          <w:tcPr>
            <w:tcW w:w="0" w:type="auto"/>
            <w:tcBorders>
              <w:top w:val="single" w:sz="4" w:space="0" w:color="auto"/>
              <w:left w:val="single" w:sz="4" w:space="0" w:color="auto"/>
              <w:bottom w:val="single" w:sz="4" w:space="0" w:color="auto"/>
              <w:right w:val="single" w:sz="4" w:space="0" w:color="auto"/>
            </w:tcBorders>
            <w:vAlign w:val="center"/>
            <w:hideMark/>
          </w:tcPr>
          <w:p w14:paraId="348B5115"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Haut AM / assimilé cadre</w:t>
            </w:r>
          </w:p>
        </w:tc>
        <w:tc>
          <w:tcPr>
            <w:tcW w:w="0" w:type="auto"/>
            <w:tcBorders>
              <w:top w:val="single" w:sz="4" w:space="0" w:color="auto"/>
              <w:left w:val="single" w:sz="4" w:space="0" w:color="auto"/>
              <w:bottom w:val="single" w:sz="4" w:space="0" w:color="auto"/>
              <w:right w:val="single" w:sz="4" w:space="0" w:color="auto"/>
            </w:tcBorders>
            <w:vAlign w:val="center"/>
            <w:hideMark/>
          </w:tcPr>
          <w:p w14:paraId="5FB2631A"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 335+</w:t>
            </w:r>
          </w:p>
        </w:tc>
      </w:tr>
    </w:tbl>
    <w:p w14:paraId="23C002F5" w14:textId="77777777" w:rsidR="00A61876" w:rsidRPr="00A61876" w:rsidRDefault="00A61876" w:rsidP="00A61876">
      <w:pPr>
        <w:jc w:val="both"/>
        <w:rPr>
          <w:rFonts w:ascii="Times New Roman" w:hAnsi="Times New Roman" w:cs="Times New Roman"/>
          <w:sz w:val="24"/>
          <w:szCs w:val="24"/>
        </w:rPr>
      </w:pPr>
    </w:p>
    <w:p w14:paraId="195C2469"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pict w14:anchorId="5169408B">
          <v:rect id="_x0000_i1037" style="width:0;height:1.5pt" o:hralign="center" o:hrstd="t" o:hr="t" fillcolor="#a0a0a0" stroked="f"/>
        </w:pict>
      </w:r>
    </w:p>
    <w:p w14:paraId="7EED8976" w14:textId="364143E7" w:rsidR="00A61876" w:rsidRPr="00A61876" w:rsidRDefault="00A61876" w:rsidP="00A61876">
      <w:pPr>
        <w:jc w:val="both"/>
        <w:rPr>
          <w:rFonts w:ascii="Times New Roman" w:hAnsi="Times New Roman" w:cs="Times New Roman"/>
          <w:b/>
          <w:bCs/>
          <w:sz w:val="24"/>
          <w:szCs w:val="24"/>
        </w:rPr>
      </w:pPr>
      <w:r w:rsidRPr="00A61876">
        <w:rPr>
          <w:rFonts w:ascii="Times New Roman" w:hAnsi="Times New Roman" w:cs="Times New Roman"/>
          <w:b/>
          <w:bCs/>
          <w:sz w:val="24"/>
          <w:szCs w:val="24"/>
        </w:rPr>
        <w:t xml:space="preserve"> 3. Les accords régionaux salariaux (salaires + IPD)</w:t>
      </w:r>
    </w:p>
    <w:p w14:paraId="79BF7258"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Pour les ETAM, les régions publient régulièrement des barèmes applicables, souvent étendus par arrêté. Les principales régions concernées sont :</w:t>
      </w:r>
    </w:p>
    <w:p w14:paraId="40928B30"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Île-de-France</w:t>
      </w:r>
    </w:p>
    <w:p w14:paraId="50F27598"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Auvergne-Rhône-Alpes</w:t>
      </w:r>
    </w:p>
    <w:p w14:paraId="00963B2A"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Nouvelle-Aquitaine</w:t>
      </w:r>
    </w:p>
    <w:p w14:paraId="1E685FCD"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Occitanie</w:t>
      </w:r>
    </w:p>
    <w:p w14:paraId="252FEF07"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Hauts-de-France</w:t>
      </w:r>
    </w:p>
    <w:p w14:paraId="3AF19D52"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Grand Est</w:t>
      </w:r>
    </w:p>
    <w:p w14:paraId="622D36B4"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Bourgogne-Franche-Comté</w:t>
      </w:r>
    </w:p>
    <w:p w14:paraId="7B988CBA"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Provence-Alpes-Côte d’Azur</w:t>
      </w:r>
    </w:p>
    <w:p w14:paraId="265BA6A5"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Bretagne</w:t>
      </w:r>
    </w:p>
    <w:p w14:paraId="2514D126"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Normandie</w:t>
      </w:r>
    </w:p>
    <w:p w14:paraId="2AA8640A"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Pays de la Loire</w:t>
      </w:r>
    </w:p>
    <w:p w14:paraId="1912A72E" w14:textId="77777777" w:rsidR="00A61876" w:rsidRPr="00A61876" w:rsidRDefault="00A61876" w:rsidP="00A61876">
      <w:pPr>
        <w:numPr>
          <w:ilvl w:val="0"/>
          <w:numId w:val="16"/>
        </w:numPr>
        <w:jc w:val="both"/>
        <w:rPr>
          <w:rFonts w:ascii="Times New Roman" w:hAnsi="Times New Roman" w:cs="Times New Roman"/>
          <w:sz w:val="24"/>
          <w:szCs w:val="24"/>
        </w:rPr>
      </w:pPr>
      <w:r w:rsidRPr="00A61876">
        <w:rPr>
          <w:rFonts w:ascii="Times New Roman" w:hAnsi="Times New Roman" w:cs="Times New Roman"/>
          <w:b/>
          <w:bCs/>
          <w:sz w:val="24"/>
          <w:szCs w:val="24"/>
        </w:rPr>
        <w:t>Centre-Val de Loire</w:t>
      </w:r>
    </w:p>
    <w:p w14:paraId="7BA4577D"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t>Chaque région fixe :</w:t>
      </w:r>
    </w:p>
    <w:p w14:paraId="6ABD570F" w14:textId="77777777" w:rsidR="00A61876" w:rsidRPr="00A61876" w:rsidRDefault="00A61876" w:rsidP="00A61876">
      <w:pPr>
        <w:numPr>
          <w:ilvl w:val="0"/>
          <w:numId w:val="17"/>
        </w:numPr>
        <w:jc w:val="both"/>
        <w:rPr>
          <w:rFonts w:ascii="Times New Roman" w:hAnsi="Times New Roman" w:cs="Times New Roman"/>
          <w:sz w:val="24"/>
          <w:szCs w:val="24"/>
        </w:rPr>
      </w:pPr>
      <w:r w:rsidRPr="00A61876">
        <w:rPr>
          <w:rFonts w:ascii="Times New Roman" w:hAnsi="Times New Roman" w:cs="Times New Roman"/>
          <w:b/>
          <w:bCs/>
          <w:sz w:val="24"/>
          <w:szCs w:val="24"/>
        </w:rPr>
        <w:t>Les salaires minima (mensuels ou horaires)</w:t>
      </w:r>
    </w:p>
    <w:p w14:paraId="7CC1D601" w14:textId="77777777" w:rsidR="00A61876" w:rsidRPr="00A61876" w:rsidRDefault="00A61876" w:rsidP="00A61876">
      <w:pPr>
        <w:numPr>
          <w:ilvl w:val="0"/>
          <w:numId w:val="17"/>
        </w:numPr>
        <w:jc w:val="both"/>
        <w:rPr>
          <w:rFonts w:ascii="Times New Roman" w:hAnsi="Times New Roman" w:cs="Times New Roman"/>
          <w:sz w:val="24"/>
          <w:szCs w:val="24"/>
        </w:rPr>
      </w:pPr>
      <w:r w:rsidRPr="00A61876">
        <w:rPr>
          <w:rFonts w:ascii="Times New Roman" w:hAnsi="Times New Roman" w:cs="Times New Roman"/>
          <w:b/>
          <w:bCs/>
          <w:sz w:val="24"/>
          <w:szCs w:val="24"/>
        </w:rPr>
        <w:t>Les indemnités de petits déplacements (IPD)</w:t>
      </w:r>
      <w:r w:rsidRPr="00A61876">
        <w:rPr>
          <w:rFonts w:ascii="Times New Roman" w:hAnsi="Times New Roman" w:cs="Times New Roman"/>
          <w:sz w:val="24"/>
          <w:szCs w:val="24"/>
        </w:rPr>
        <w:t xml:space="preserve"> :</w:t>
      </w:r>
    </w:p>
    <w:p w14:paraId="333BD25C" w14:textId="77777777" w:rsidR="00A61876" w:rsidRPr="00A61876" w:rsidRDefault="00A61876" w:rsidP="00A61876">
      <w:pPr>
        <w:numPr>
          <w:ilvl w:val="1"/>
          <w:numId w:val="17"/>
        </w:numPr>
        <w:jc w:val="both"/>
        <w:rPr>
          <w:rFonts w:ascii="Times New Roman" w:hAnsi="Times New Roman" w:cs="Times New Roman"/>
          <w:sz w:val="24"/>
          <w:szCs w:val="24"/>
        </w:rPr>
      </w:pPr>
      <w:r w:rsidRPr="00A61876">
        <w:rPr>
          <w:rFonts w:ascii="Times New Roman" w:hAnsi="Times New Roman" w:cs="Times New Roman"/>
          <w:sz w:val="24"/>
          <w:szCs w:val="24"/>
        </w:rPr>
        <w:t>Transport</w:t>
      </w:r>
    </w:p>
    <w:p w14:paraId="1901DFC7" w14:textId="77777777" w:rsidR="00A61876" w:rsidRPr="00A61876" w:rsidRDefault="00A61876" w:rsidP="00A61876">
      <w:pPr>
        <w:numPr>
          <w:ilvl w:val="1"/>
          <w:numId w:val="17"/>
        </w:numPr>
        <w:jc w:val="both"/>
        <w:rPr>
          <w:rFonts w:ascii="Times New Roman" w:hAnsi="Times New Roman" w:cs="Times New Roman"/>
          <w:sz w:val="24"/>
          <w:szCs w:val="24"/>
        </w:rPr>
      </w:pPr>
      <w:r w:rsidRPr="00A61876">
        <w:rPr>
          <w:rFonts w:ascii="Times New Roman" w:hAnsi="Times New Roman" w:cs="Times New Roman"/>
          <w:sz w:val="24"/>
          <w:szCs w:val="24"/>
        </w:rPr>
        <w:t>Repas</w:t>
      </w:r>
    </w:p>
    <w:p w14:paraId="77F28C4A" w14:textId="77777777" w:rsidR="00A61876" w:rsidRPr="00A61876" w:rsidRDefault="00A61876" w:rsidP="00A61876">
      <w:pPr>
        <w:numPr>
          <w:ilvl w:val="1"/>
          <w:numId w:val="17"/>
        </w:numPr>
        <w:jc w:val="both"/>
        <w:rPr>
          <w:rFonts w:ascii="Times New Roman" w:hAnsi="Times New Roman" w:cs="Times New Roman"/>
          <w:sz w:val="24"/>
          <w:szCs w:val="24"/>
        </w:rPr>
      </w:pPr>
      <w:r w:rsidRPr="00A61876">
        <w:rPr>
          <w:rFonts w:ascii="Times New Roman" w:hAnsi="Times New Roman" w:cs="Times New Roman"/>
          <w:sz w:val="24"/>
          <w:szCs w:val="24"/>
        </w:rPr>
        <w:t>Grand déplacement, zone 1/2/3</w:t>
      </w:r>
    </w:p>
    <w:p w14:paraId="2EFCD929" w14:textId="77777777" w:rsidR="00A61876" w:rsidRPr="00A61876" w:rsidRDefault="00A61876" w:rsidP="00A61876">
      <w:pPr>
        <w:jc w:val="both"/>
        <w:rPr>
          <w:rFonts w:ascii="Times New Roman" w:hAnsi="Times New Roman" w:cs="Times New Roman"/>
          <w:sz w:val="24"/>
          <w:szCs w:val="24"/>
        </w:rPr>
      </w:pPr>
      <w:r w:rsidRPr="00A61876">
        <w:rPr>
          <w:rFonts w:ascii="Times New Roman" w:hAnsi="Times New Roman" w:cs="Times New Roman"/>
          <w:sz w:val="24"/>
          <w:szCs w:val="24"/>
        </w:rPr>
        <w:pict w14:anchorId="4DDDF527">
          <v:rect id="_x0000_i1038" style="width:0;height:1.5pt" o:hralign="center" o:hrstd="t" o:hr="t" fillcolor="#a0a0a0" stroked="f"/>
        </w:pict>
      </w:r>
    </w:p>
    <w:p w14:paraId="1221D96C" w14:textId="77777777" w:rsidR="00D26435" w:rsidRPr="00F0344A" w:rsidRDefault="00D26435" w:rsidP="00F0344A">
      <w:pPr>
        <w:jc w:val="both"/>
        <w:rPr>
          <w:rFonts w:ascii="Times New Roman" w:hAnsi="Times New Roman" w:cs="Times New Roman"/>
          <w:sz w:val="24"/>
          <w:szCs w:val="24"/>
        </w:rPr>
      </w:pPr>
    </w:p>
    <w:p w14:paraId="397497C8" w14:textId="7F343D55" w:rsidR="00D26435" w:rsidRPr="00D26435" w:rsidRDefault="00D26435" w:rsidP="00D26435">
      <w:r w:rsidRPr="00D26435">
        <w:t>Sommaire</w:t>
      </w:r>
    </w:p>
    <w:p w14:paraId="7BB263C9" w14:textId="77777777" w:rsidR="00D26435" w:rsidRPr="00D26435" w:rsidRDefault="00D26435" w:rsidP="00D26435">
      <w:pPr>
        <w:jc w:val="both"/>
        <w:rPr>
          <w:rFonts w:ascii="Times New Roman" w:hAnsi="Times New Roman" w:cs="Times New Roman"/>
        </w:rPr>
      </w:pPr>
      <w:r w:rsidRPr="00D26435">
        <w:rPr>
          <w:rFonts w:ascii="Times New Roman" w:hAnsi="Times New Roman" w:cs="Times New Roman"/>
        </w:rPr>
        <w:t>La convention collective nationale (CCN) est un accord écrit négocié entre une organisation professionnelle d'employeurs et des représentants du personnel de la branche. Ce texte statue sur de nombreux aspects du travail et de la protection sociale des salariés : salaires minimums, classification, mutuelle obligatoire, préavis en cas de démission ou licenciement, congés exceptionnels etc.</w:t>
      </w:r>
    </w:p>
    <w:p w14:paraId="05AB084A" w14:textId="77777777" w:rsidR="00D26435" w:rsidRPr="00D26435" w:rsidRDefault="00D26435" w:rsidP="00D26435">
      <w:pPr>
        <w:jc w:val="both"/>
        <w:rPr>
          <w:rFonts w:ascii="Times New Roman" w:hAnsi="Times New Roman" w:cs="Times New Roman"/>
        </w:rPr>
      </w:pPr>
      <w:r w:rsidRPr="00D26435">
        <w:rPr>
          <w:rFonts w:ascii="Times New Roman" w:hAnsi="Times New Roman" w:cs="Times New Roman"/>
        </w:rPr>
        <w:t xml:space="preserve">Nous vous présentons la convention collective nationale des employés, techniciens et agents de maîtrise des travaux publics IDCC 2614 et vous fournissons les informations principales sur </w:t>
      </w:r>
      <w:proofErr w:type="spellStart"/>
      <w:r w:rsidRPr="00D26435">
        <w:rPr>
          <w:rFonts w:ascii="Times New Roman" w:hAnsi="Times New Roman" w:cs="Times New Roman"/>
        </w:rPr>
        <w:t>celle ci</w:t>
      </w:r>
      <w:proofErr w:type="spellEnd"/>
      <w:r w:rsidRPr="00D26435">
        <w:rPr>
          <w:rFonts w:ascii="Times New Roman" w:hAnsi="Times New Roman" w:cs="Times New Roman"/>
        </w:rPr>
        <w:t>.</w:t>
      </w:r>
    </w:p>
    <w:p w14:paraId="2AF204D6" w14:textId="4426DE56" w:rsidR="00D26435" w:rsidRPr="00D26435" w:rsidRDefault="00D26435" w:rsidP="00D26435">
      <w:pPr>
        <w:rPr>
          <w:rFonts w:ascii="Times New Roman" w:hAnsi="Times New Roman" w:cs="Times New Roman"/>
          <w:b/>
          <w:bCs/>
          <w:sz w:val="24"/>
          <w:szCs w:val="24"/>
        </w:rPr>
      </w:pPr>
      <w:r w:rsidRPr="00D26435">
        <w:rPr>
          <w:rFonts w:ascii="Times New Roman" w:hAnsi="Times New Roman" w:cs="Times New Roman"/>
          <w:b/>
          <w:bCs/>
          <w:sz w:val="24"/>
          <w:szCs w:val="24"/>
        </w:rPr>
        <w:t xml:space="preserve">Comment consulter la convention collective travaux publics </w:t>
      </w:r>
      <w:r w:rsidRPr="00D26435">
        <w:rPr>
          <w:rFonts w:ascii="Times New Roman" w:hAnsi="Times New Roman" w:cs="Times New Roman"/>
          <w:b/>
          <w:bCs/>
          <w:sz w:val="24"/>
          <w:szCs w:val="24"/>
        </w:rPr>
        <w:t>ETAM</w:t>
      </w:r>
      <w:r w:rsidRPr="00D26435">
        <w:rPr>
          <w:rFonts w:ascii="Times New Roman" w:hAnsi="Times New Roman" w:cs="Times New Roman"/>
          <w:b/>
          <w:bCs/>
          <w:sz w:val="24"/>
          <w:szCs w:val="24"/>
        </w:rPr>
        <w:t xml:space="preserve"> ?</w:t>
      </w:r>
    </w:p>
    <w:p w14:paraId="21B056E4" w14:textId="77777777" w:rsidR="00D26435" w:rsidRPr="00D26435" w:rsidRDefault="00D26435" w:rsidP="00D26435">
      <w:pPr>
        <w:rPr>
          <w:rFonts w:ascii="Times New Roman" w:hAnsi="Times New Roman" w:cs="Times New Roman"/>
          <w:sz w:val="24"/>
          <w:szCs w:val="24"/>
        </w:rPr>
      </w:pPr>
      <w:r w:rsidRPr="00D26435">
        <w:rPr>
          <w:rFonts w:ascii="Times New Roman" w:hAnsi="Times New Roman" w:cs="Times New Roman"/>
          <w:sz w:val="24"/>
          <w:szCs w:val="24"/>
        </w:rPr>
        <w:lastRenderedPageBreak/>
        <w:t xml:space="preserve">Toutes les conventions collectives sont disponibles gratuitement sur </w:t>
      </w:r>
      <w:proofErr w:type="spellStart"/>
      <w:r w:rsidRPr="00D26435">
        <w:rPr>
          <w:rFonts w:ascii="Times New Roman" w:hAnsi="Times New Roman" w:cs="Times New Roman"/>
          <w:sz w:val="24"/>
          <w:szCs w:val="24"/>
        </w:rPr>
        <w:t>Legifrance</w:t>
      </w:r>
      <w:proofErr w:type="spellEnd"/>
      <w:r w:rsidRPr="00D26435">
        <w:rPr>
          <w:rFonts w:ascii="Times New Roman" w:hAnsi="Times New Roman" w:cs="Times New Roman"/>
          <w:sz w:val="24"/>
          <w:szCs w:val="24"/>
        </w:rPr>
        <w:t xml:space="preserve"> en format PDF et en format texte.</w:t>
      </w:r>
    </w:p>
    <w:p w14:paraId="050237CE" w14:textId="77777777" w:rsidR="00D26435" w:rsidRPr="00D26435" w:rsidRDefault="00D26435" w:rsidP="00D26435">
      <w:r w:rsidRPr="00D26435">
        <w:t xml:space="preserve">Voici le lien pour </w:t>
      </w:r>
      <w:hyperlink r:id="rId26" w:tgtFrame="_blank" w:history="1">
        <w:r w:rsidRPr="00D26435">
          <w:rPr>
            <w:rStyle w:val="Lienhypertexte"/>
          </w:rPr>
          <w:t>consulter ou télécharger gratuitement la convention collective nationale des employés, techniciens et agents de maîtrise des travaux publics</w:t>
        </w:r>
      </w:hyperlink>
      <w:r w:rsidRPr="00D26435">
        <w:t>. Vous pouvez aussi la retrouver via son numéro IDCC qui est le 2614.</w:t>
      </w:r>
    </w:p>
    <w:p w14:paraId="41239E8C" w14:textId="6D7427E7" w:rsidR="00D26435" w:rsidRPr="00D26435" w:rsidRDefault="00D26435" w:rsidP="00D26435">
      <w:pPr>
        <w:rPr>
          <w:rFonts w:ascii="Times New Roman" w:hAnsi="Times New Roman" w:cs="Times New Roman"/>
        </w:rPr>
      </w:pPr>
      <w:r w:rsidRPr="00D26435">
        <w:rPr>
          <w:rFonts w:ascii="Times New Roman" w:hAnsi="Times New Roman" w:cs="Times New Roman"/>
          <w:b/>
          <w:bCs/>
        </w:rPr>
        <w:t xml:space="preserve">Plusieurs documents ont été publiés pour la convention travaux publics </w:t>
      </w:r>
      <w:r w:rsidRPr="00D26435">
        <w:rPr>
          <w:rFonts w:ascii="Times New Roman" w:hAnsi="Times New Roman" w:cs="Times New Roman"/>
          <w:b/>
          <w:bCs/>
        </w:rPr>
        <w:t>ETAM</w:t>
      </w:r>
      <w:r w:rsidRPr="00D26435">
        <w:rPr>
          <w:rFonts w:ascii="Times New Roman" w:hAnsi="Times New Roman" w:cs="Times New Roman"/>
          <w:b/>
          <w:bCs/>
        </w:rPr>
        <w:t xml:space="preserve"> : le texte de base de la convention mais aussi les avenants, annexes, rectificatifs au bulletin officiel etc. </w:t>
      </w:r>
      <w:r w:rsidRPr="00D26435">
        <w:rPr>
          <w:rFonts w:ascii="Times New Roman" w:hAnsi="Times New Roman" w:cs="Times New Roman"/>
        </w:rPr>
        <w:t>En effet les conventions collectives / accords de branche sont constamment mis à jour, ce qui complexifie l'accès à une information fiable.</w:t>
      </w:r>
    </w:p>
    <w:p w14:paraId="0E8629FE" w14:textId="4C4ECDBA" w:rsidR="00D26435" w:rsidRPr="00D26435" w:rsidRDefault="00D26435" w:rsidP="00D26435">
      <w:pPr>
        <w:jc w:val="both"/>
        <w:rPr>
          <w:rFonts w:ascii="Times New Roman" w:hAnsi="Times New Roman" w:cs="Times New Roman"/>
          <w:sz w:val="24"/>
          <w:szCs w:val="24"/>
        </w:rPr>
      </w:pPr>
      <w:r w:rsidRPr="00D26435">
        <w:rPr>
          <w:rFonts w:ascii="Times New Roman" w:hAnsi="Times New Roman" w:cs="Times New Roman"/>
          <w:b/>
          <w:bCs/>
          <w:sz w:val="24"/>
          <w:szCs w:val="24"/>
        </w:rPr>
        <w:t xml:space="preserve">Il existe toutefois une solution pour obtenir facilement une réponse sur un point spécifique de la convention collective travaux publics </w:t>
      </w:r>
      <w:r w:rsidRPr="00D26435">
        <w:rPr>
          <w:rFonts w:ascii="Times New Roman" w:hAnsi="Times New Roman" w:cs="Times New Roman"/>
          <w:b/>
          <w:bCs/>
          <w:sz w:val="24"/>
          <w:szCs w:val="24"/>
        </w:rPr>
        <w:t>ETAM</w:t>
      </w:r>
      <w:r w:rsidRPr="00D26435">
        <w:rPr>
          <w:rFonts w:ascii="Times New Roman" w:hAnsi="Times New Roman" w:cs="Times New Roman"/>
          <w:sz w:val="24"/>
          <w:szCs w:val="24"/>
        </w:rPr>
        <w:t xml:space="preserve">. Il suffit de se rendre sur le texte de base et de réaliser une recherche textuelle avec le raccourci clavier CTRL+ F (exemple : </w:t>
      </w:r>
      <w:r w:rsidRPr="00D26435">
        <w:rPr>
          <w:rFonts w:ascii="Times New Roman" w:hAnsi="Times New Roman" w:cs="Times New Roman"/>
          <w:i/>
          <w:iCs/>
          <w:sz w:val="24"/>
          <w:szCs w:val="24"/>
        </w:rPr>
        <w:t>prime d'ancienneté</w:t>
      </w:r>
      <w:r w:rsidRPr="00D26435">
        <w:rPr>
          <w:rFonts w:ascii="Times New Roman" w:hAnsi="Times New Roman" w:cs="Times New Roman"/>
          <w:sz w:val="24"/>
          <w:szCs w:val="24"/>
        </w:rPr>
        <w:t>) :</w:t>
      </w:r>
    </w:p>
    <w:p w14:paraId="4C05B38A" w14:textId="77777777" w:rsidR="00D26435" w:rsidRPr="00D26435" w:rsidRDefault="00D26435" w:rsidP="00D26435">
      <w:pPr>
        <w:numPr>
          <w:ilvl w:val="0"/>
          <w:numId w:val="2"/>
        </w:numPr>
        <w:jc w:val="both"/>
        <w:rPr>
          <w:rFonts w:ascii="Times New Roman" w:hAnsi="Times New Roman" w:cs="Times New Roman"/>
          <w:sz w:val="24"/>
          <w:szCs w:val="24"/>
        </w:rPr>
      </w:pPr>
      <w:r w:rsidRPr="00D26435">
        <w:rPr>
          <w:rFonts w:ascii="Times New Roman" w:hAnsi="Times New Roman" w:cs="Times New Roman"/>
          <w:sz w:val="24"/>
          <w:szCs w:val="24"/>
        </w:rPr>
        <w:t>Si l'article contient la mention "</w:t>
      </w:r>
      <w:r w:rsidRPr="00D26435">
        <w:rPr>
          <w:rFonts w:ascii="Times New Roman" w:hAnsi="Times New Roman" w:cs="Times New Roman"/>
          <w:i/>
          <w:iCs/>
          <w:sz w:val="24"/>
          <w:szCs w:val="24"/>
        </w:rPr>
        <w:t>En vigueur étendu</w:t>
      </w:r>
      <w:r w:rsidRPr="00D26435">
        <w:rPr>
          <w:rFonts w:ascii="Times New Roman" w:hAnsi="Times New Roman" w:cs="Times New Roman"/>
          <w:sz w:val="24"/>
          <w:szCs w:val="24"/>
        </w:rPr>
        <w:t>", cela signifie que l'information est à jour</w:t>
      </w:r>
    </w:p>
    <w:p w14:paraId="11C58CCD" w14:textId="77777777" w:rsidR="00D26435" w:rsidRPr="00D26435" w:rsidRDefault="00D26435" w:rsidP="00D26435">
      <w:pPr>
        <w:numPr>
          <w:ilvl w:val="0"/>
          <w:numId w:val="2"/>
        </w:numPr>
        <w:jc w:val="both"/>
        <w:rPr>
          <w:rFonts w:ascii="Times New Roman" w:hAnsi="Times New Roman" w:cs="Times New Roman"/>
          <w:sz w:val="24"/>
          <w:szCs w:val="24"/>
        </w:rPr>
      </w:pPr>
      <w:r w:rsidRPr="00D26435">
        <w:rPr>
          <w:rFonts w:ascii="Times New Roman" w:hAnsi="Times New Roman" w:cs="Times New Roman"/>
          <w:sz w:val="24"/>
          <w:szCs w:val="24"/>
        </w:rPr>
        <w:t>Si l'article contient la mention "</w:t>
      </w:r>
      <w:r w:rsidRPr="00D26435">
        <w:rPr>
          <w:rFonts w:ascii="Times New Roman" w:hAnsi="Times New Roman" w:cs="Times New Roman"/>
          <w:i/>
          <w:iCs/>
          <w:sz w:val="24"/>
          <w:szCs w:val="24"/>
        </w:rPr>
        <w:t>Modifié par avenant</w:t>
      </w:r>
      <w:r w:rsidRPr="00D26435">
        <w:rPr>
          <w:rFonts w:ascii="Times New Roman" w:hAnsi="Times New Roman" w:cs="Times New Roman"/>
          <w:sz w:val="24"/>
          <w:szCs w:val="24"/>
        </w:rPr>
        <w:t>", cliquez sur le lien pour accéder à l'information à jour</w:t>
      </w:r>
    </w:p>
    <w:p w14:paraId="62B75BE1" w14:textId="77777777" w:rsidR="00D26435" w:rsidRPr="00D26435" w:rsidRDefault="00D26435" w:rsidP="00D26435">
      <w:pPr>
        <w:jc w:val="both"/>
        <w:rPr>
          <w:rFonts w:ascii="Times New Roman" w:hAnsi="Times New Roman" w:cs="Times New Roman"/>
          <w:sz w:val="24"/>
          <w:szCs w:val="24"/>
        </w:rPr>
      </w:pPr>
      <w:r w:rsidRPr="00D26435">
        <w:rPr>
          <w:rFonts w:ascii="Times New Roman" w:hAnsi="Times New Roman" w:cs="Times New Roman"/>
          <w:sz w:val="24"/>
          <w:szCs w:val="24"/>
        </w:rPr>
        <w:t>Qu’est ce qui est prévu par la convention collective nationale des employés, techniciens et agents de maîtrise des travaux publics ?</w:t>
      </w:r>
    </w:p>
    <w:p w14:paraId="2F4CA48D" w14:textId="77777777" w:rsidR="00D26435" w:rsidRPr="00D26435" w:rsidRDefault="00D26435" w:rsidP="00D26435">
      <w:pPr>
        <w:jc w:val="both"/>
        <w:rPr>
          <w:rFonts w:ascii="Times New Roman" w:hAnsi="Times New Roman" w:cs="Times New Roman"/>
          <w:sz w:val="24"/>
          <w:szCs w:val="24"/>
        </w:rPr>
      </w:pPr>
      <w:r w:rsidRPr="00D26435">
        <w:rPr>
          <w:rFonts w:ascii="Times New Roman" w:hAnsi="Times New Roman" w:cs="Times New Roman"/>
          <w:sz w:val="24"/>
          <w:szCs w:val="24"/>
        </w:rPr>
        <w:t xml:space="preserve">Voici les points principaux abordés dans la convention collective nationale des employés, techniciens et agents de maîtrise des travaux publics (numéro de </w:t>
      </w:r>
      <w:proofErr w:type="gramStart"/>
      <w:r w:rsidRPr="00D26435">
        <w:rPr>
          <w:rFonts w:ascii="Times New Roman" w:hAnsi="Times New Roman" w:cs="Times New Roman"/>
          <w:sz w:val="24"/>
          <w:szCs w:val="24"/>
        </w:rPr>
        <w:t>brochure )</w:t>
      </w:r>
      <w:proofErr w:type="gramEnd"/>
      <w:r w:rsidRPr="00D26435">
        <w:rPr>
          <w:rFonts w:ascii="Times New Roman" w:hAnsi="Times New Roman" w:cs="Times New Roman"/>
          <w:sz w:val="24"/>
          <w:szCs w:val="24"/>
        </w:rPr>
        <w:t xml:space="preserve"> et également le régime général défini par le droit du travail.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3"/>
        <w:gridCol w:w="5587"/>
        <w:gridCol w:w="1742"/>
      </w:tblGrid>
      <w:tr w:rsidR="00D26435" w:rsidRPr="00D26435" w14:paraId="2E4B8A16" w14:textId="77777777" w:rsidTr="00D26435">
        <w:trPr>
          <w:tblHeader/>
          <w:tblCellSpacing w:w="15" w:type="dxa"/>
        </w:trPr>
        <w:tc>
          <w:tcPr>
            <w:tcW w:w="0" w:type="auto"/>
            <w:vAlign w:val="center"/>
            <w:hideMark/>
          </w:tcPr>
          <w:p w14:paraId="2A517896" w14:textId="77777777" w:rsidR="00D26435" w:rsidRPr="00D26435" w:rsidRDefault="00D26435" w:rsidP="00D26435"/>
        </w:tc>
        <w:tc>
          <w:tcPr>
            <w:tcW w:w="0" w:type="auto"/>
            <w:vAlign w:val="center"/>
            <w:hideMark/>
          </w:tcPr>
          <w:p w14:paraId="128BD149" w14:textId="77777777" w:rsidR="00D26435" w:rsidRPr="00D26435" w:rsidRDefault="00D26435" w:rsidP="00D26435">
            <w:pPr>
              <w:rPr>
                <w:b/>
                <w:bCs/>
              </w:rPr>
            </w:pPr>
            <w:r w:rsidRPr="00D26435">
              <w:rPr>
                <w:b/>
                <w:bCs/>
              </w:rPr>
              <w:t>Cadre légal</w:t>
            </w:r>
          </w:p>
        </w:tc>
        <w:tc>
          <w:tcPr>
            <w:tcW w:w="0" w:type="auto"/>
            <w:vAlign w:val="center"/>
            <w:hideMark/>
          </w:tcPr>
          <w:p w14:paraId="18E8993D" w14:textId="77777777" w:rsidR="00D26435" w:rsidRPr="00D26435" w:rsidRDefault="00D26435" w:rsidP="00D26435">
            <w:pPr>
              <w:rPr>
                <w:b/>
                <w:bCs/>
              </w:rPr>
            </w:pPr>
            <w:r w:rsidRPr="00D26435">
              <w:rPr>
                <w:b/>
                <w:bCs/>
              </w:rPr>
              <w:t xml:space="preserve">Convention collective travaux publics </w:t>
            </w:r>
            <w:proofErr w:type="spellStart"/>
            <w:r w:rsidRPr="00D26435">
              <w:rPr>
                <w:b/>
                <w:bCs/>
              </w:rPr>
              <w:t>etam</w:t>
            </w:r>
            <w:proofErr w:type="spellEnd"/>
          </w:p>
        </w:tc>
      </w:tr>
      <w:tr w:rsidR="00D26435" w:rsidRPr="00D26435" w14:paraId="1F6834CA" w14:textId="77777777" w:rsidTr="00D26435">
        <w:trPr>
          <w:tblCellSpacing w:w="15" w:type="dxa"/>
        </w:trPr>
        <w:tc>
          <w:tcPr>
            <w:tcW w:w="0" w:type="auto"/>
            <w:vAlign w:val="center"/>
            <w:hideMark/>
          </w:tcPr>
          <w:p w14:paraId="22FD2810" w14:textId="77777777" w:rsidR="00D26435" w:rsidRPr="00D26435" w:rsidRDefault="00D26435" w:rsidP="00D26435">
            <w:r w:rsidRPr="00D26435">
              <w:t>Congés payés</w:t>
            </w:r>
          </w:p>
        </w:tc>
        <w:tc>
          <w:tcPr>
            <w:tcW w:w="0" w:type="auto"/>
            <w:vAlign w:val="center"/>
            <w:hideMark/>
          </w:tcPr>
          <w:p w14:paraId="64F6BEE2" w14:textId="77777777" w:rsidR="00D26435" w:rsidRPr="00D26435" w:rsidRDefault="00D26435" w:rsidP="00D26435">
            <w:r w:rsidRPr="00D26435">
              <w:t xml:space="preserve">Un salarié acquiert au minimum 2,5 jours de repos par mois soit 30 jours par an. </w:t>
            </w:r>
            <w:r w:rsidRPr="00D26435">
              <w:br/>
              <w:t>Les jours fériés ne sont pas décomptés des congés payés.</w:t>
            </w:r>
          </w:p>
        </w:tc>
        <w:tc>
          <w:tcPr>
            <w:tcW w:w="0" w:type="auto"/>
            <w:vAlign w:val="center"/>
            <w:hideMark/>
          </w:tcPr>
          <w:p w14:paraId="6905D278" w14:textId="77777777" w:rsidR="00D26435" w:rsidRPr="00D26435" w:rsidRDefault="00D26435" w:rsidP="00D26435">
            <w:hyperlink r:id="rId27"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1771253A" w14:textId="77777777" w:rsidTr="00D26435">
        <w:trPr>
          <w:tblCellSpacing w:w="15" w:type="dxa"/>
        </w:trPr>
        <w:tc>
          <w:tcPr>
            <w:tcW w:w="0" w:type="auto"/>
            <w:vAlign w:val="center"/>
            <w:hideMark/>
          </w:tcPr>
          <w:p w14:paraId="7BBDF223" w14:textId="77777777" w:rsidR="00D26435" w:rsidRPr="00D26435" w:rsidRDefault="00D26435" w:rsidP="00D26435">
            <w:r w:rsidRPr="00D26435">
              <w:t>13ème mois</w:t>
            </w:r>
          </w:p>
        </w:tc>
        <w:tc>
          <w:tcPr>
            <w:tcW w:w="0" w:type="auto"/>
            <w:vAlign w:val="center"/>
            <w:hideMark/>
          </w:tcPr>
          <w:p w14:paraId="40FF10DE" w14:textId="77777777" w:rsidR="00D26435" w:rsidRPr="00D26435" w:rsidRDefault="00D26435" w:rsidP="00D26435">
            <w:r w:rsidRPr="00D26435">
              <w:t>Le 13ème mois n'est pas obligatoire mais peut être prévu par la convention collective ou par décision unilatérale de l'employeur.</w:t>
            </w:r>
          </w:p>
        </w:tc>
        <w:tc>
          <w:tcPr>
            <w:tcW w:w="0" w:type="auto"/>
            <w:vAlign w:val="center"/>
            <w:hideMark/>
          </w:tcPr>
          <w:p w14:paraId="1436DAB6" w14:textId="77777777" w:rsidR="00D26435" w:rsidRPr="00D26435" w:rsidRDefault="00D26435" w:rsidP="00D26435">
            <w:hyperlink r:id="rId28"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17DB8B6E" w14:textId="77777777" w:rsidTr="00D26435">
        <w:trPr>
          <w:tblCellSpacing w:w="15" w:type="dxa"/>
        </w:trPr>
        <w:tc>
          <w:tcPr>
            <w:tcW w:w="0" w:type="auto"/>
            <w:vAlign w:val="center"/>
            <w:hideMark/>
          </w:tcPr>
          <w:p w14:paraId="6AADE2E2" w14:textId="77777777" w:rsidR="00D26435" w:rsidRPr="00D26435" w:rsidRDefault="00D26435" w:rsidP="00D26435">
            <w:r w:rsidRPr="00D26435">
              <w:t>Congé maternité</w:t>
            </w:r>
          </w:p>
        </w:tc>
        <w:tc>
          <w:tcPr>
            <w:tcW w:w="0" w:type="auto"/>
            <w:vAlign w:val="center"/>
            <w:hideMark/>
          </w:tcPr>
          <w:p w14:paraId="2BE5D683" w14:textId="77777777" w:rsidR="00D26435" w:rsidRPr="00D26435" w:rsidRDefault="00D26435" w:rsidP="00D26435">
            <w:r w:rsidRPr="00D26435">
              <w:t>La durée légale du congé maternité est de 16 semaines pour les 2 premiers enfants. Pour les suivants il est respectivement de 26, 34 et 46 semaines.</w:t>
            </w:r>
          </w:p>
        </w:tc>
        <w:tc>
          <w:tcPr>
            <w:tcW w:w="0" w:type="auto"/>
            <w:vAlign w:val="center"/>
            <w:hideMark/>
          </w:tcPr>
          <w:p w14:paraId="2B633456" w14:textId="77777777" w:rsidR="00D26435" w:rsidRPr="00D26435" w:rsidRDefault="00D26435" w:rsidP="00D26435">
            <w:hyperlink r:id="rId29"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21FF2234" w14:textId="77777777" w:rsidTr="00D26435">
        <w:trPr>
          <w:tblCellSpacing w:w="15" w:type="dxa"/>
        </w:trPr>
        <w:tc>
          <w:tcPr>
            <w:tcW w:w="0" w:type="auto"/>
            <w:vAlign w:val="center"/>
            <w:hideMark/>
          </w:tcPr>
          <w:p w14:paraId="5C80B9AD" w14:textId="77777777" w:rsidR="00D26435" w:rsidRPr="00D26435" w:rsidRDefault="00D26435" w:rsidP="00D26435">
            <w:r w:rsidRPr="00D26435">
              <w:t>RTT</w:t>
            </w:r>
          </w:p>
        </w:tc>
        <w:tc>
          <w:tcPr>
            <w:tcW w:w="0" w:type="auto"/>
            <w:vAlign w:val="center"/>
            <w:hideMark/>
          </w:tcPr>
          <w:p w14:paraId="515FFCF6" w14:textId="77777777" w:rsidR="00D26435" w:rsidRPr="00D26435" w:rsidRDefault="00D26435" w:rsidP="00D26435">
            <w:r w:rsidRPr="00D26435">
              <w:t>Les RTT sont des jours de repos prévus par les conventions collectives ou par les accords d'entreprise initialement prévus pour les entreprises qui souhaitaient conserver une durée de travail supérieure à 35 heures.</w:t>
            </w:r>
          </w:p>
        </w:tc>
        <w:tc>
          <w:tcPr>
            <w:tcW w:w="0" w:type="auto"/>
            <w:vAlign w:val="center"/>
            <w:hideMark/>
          </w:tcPr>
          <w:p w14:paraId="6A783E69" w14:textId="77777777" w:rsidR="00D26435" w:rsidRPr="00D26435" w:rsidRDefault="00D26435" w:rsidP="00D26435">
            <w:hyperlink r:id="rId30"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49825F22" w14:textId="77777777" w:rsidTr="00D26435">
        <w:trPr>
          <w:tblCellSpacing w:w="15" w:type="dxa"/>
        </w:trPr>
        <w:tc>
          <w:tcPr>
            <w:tcW w:w="0" w:type="auto"/>
            <w:vAlign w:val="center"/>
            <w:hideMark/>
          </w:tcPr>
          <w:p w14:paraId="53CFF97C" w14:textId="77777777" w:rsidR="00D26435" w:rsidRPr="00D26435" w:rsidRDefault="00D26435" w:rsidP="00D26435">
            <w:r w:rsidRPr="00D26435">
              <w:lastRenderedPageBreak/>
              <w:t>Arrêt maladie</w:t>
            </w:r>
          </w:p>
        </w:tc>
        <w:tc>
          <w:tcPr>
            <w:tcW w:w="0" w:type="auto"/>
            <w:vAlign w:val="center"/>
            <w:hideMark/>
          </w:tcPr>
          <w:p w14:paraId="6CA2E6A8" w14:textId="77777777" w:rsidR="00D26435" w:rsidRPr="00D26435" w:rsidRDefault="00D26435" w:rsidP="00D26435">
            <w:r w:rsidRPr="00D26435">
              <w:t>Chaque salarié ayant au moins an d'ancienneté a droit d'indemnités de maintien de salaire en complément des indemnités journalières.</w:t>
            </w:r>
          </w:p>
        </w:tc>
        <w:tc>
          <w:tcPr>
            <w:tcW w:w="0" w:type="auto"/>
            <w:vAlign w:val="center"/>
            <w:hideMark/>
          </w:tcPr>
          <w:p w14:paraId="4077A85A" w14:textId="77777777" w:rsidR="00D26435" w:rsidRPr="00D26435" w:rsidRDefault="00D26435" w:rsidP="00D26435">
            <w:hyperlink r:id="rId31"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3A735680" w14:textId="77777777" w:rsidTr="00D26435">
        <w:trPr>
          <w:tblCellSpacing w:w="15" w:type="dxa"/>
        </w:trPr>
        <w:tc>
          <w:tcPr>
            <w:tcW w:w="0" w:type="auto"/>
            <w:vAlign w:val="center"/>
            <w:hideMark/>
          </w:tcPr>
          <w:p w14:paraId="29887E69" w14:textId="77777777" w:rsidR="00D26435" w:rsidRPr="00D26435" w:rsidRDefault="00D26435" w:rsidP="00D26435">
            <w:r w:rsidRPr="00D26435">
              <w:t>Préavis démission</w:t>
            </w:r>
          </w:p>
        </w:tc>
        <w:tc>
          <w:tcPr>
            <w:tcW w:w="0" w:type="auto"/>
            <w:vAlign w:val="center"/>
            <w:hideMark/>
          </w:tcPr>
          <w:p w14:paraId="74663A90" w14:textId="77777777" w:rsidR="00D26435" w:rsidRPr="00D26435" w:rsidRDefault="00D26435" w:rsidP="00D26435">
            <w:r w:rsidRPr="00D26435">
              <w:t>Le préavis en cas de démission est de 3 mois, mais d'un commun accord l'employeur et le salarié peuvent le réduire.</w:t>
            </w:r>
          </w:p>
        </w:tc>
        <w:tc>
          <w:tcPr>
            <w:tcW w:w="0" w:type="auto"/>
            <w:vAlign w:val="center"/>
            <w:hideMark/>
          </w:tcPr>
          <w:p w14:paraId="10E19DE7" w14:textId="77777777" w:rsidR="00D26435" w:rsidRPr="00D26435" w:rsidRDefault="00D26435" w:rsidP="00D26435">
            <w:hyperlink r:id="rId32"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6056DED6" w14:textId="77777777" w:rsidTr="00D26435">
        <w:trPr>
          <w:tblCellSpacing w:w="15" w:type="dxa"/>
        </w:trPr>
        <w:tc>
          <w:tcPr>
            <w:tcW w:w="0" w:type="auto"/>
            <w:vAlign w:val="center"/>
            <w:hideMark/>
          </w:tcPr>
          <w:p w14:paraId="75CA2D16" w14:textId="77777777" w:rsidR="00D26435" w:rsidRPr="00D26435" w:rsidRDefault="00D26435" w:rsidP="00D26435">
            <w:r w:rsidRPr="00D26435">
              <w:t xml:space="preserve">Congés exceptionnels </w:t>
            </w:r>
          </w:p>
        </w:tc>
        <w:tc>
          <w:tcPr>
            <w:tcW w:w="0" w:type="auto"/>
            <w:vAlign w:val="center"/>
            <w:hideMark/>
          </w:tcPr>
          <w:p w14:paraId="683094DC" w14:textId="77777777" w:rsidR="00D26435" w:rsidRPr="00D26435" w:rsidRDefault="00D26435" w:rsidP="00D26435">
            <w:r w:rsidRPr="00D26435">
              <w:t>Voici les principaux évènements qui permettent de bénéficier de jours de congés supplémentaires :</w:t>
            </w:r>
            <w:r w:rsidRPr="00D26435">
              <w:br/>
              <w:t>- son mariage ou la conclusion d'un PACS (4 jours)</w:t>
            </w:r>
            <w:r w:rsidRPr="00D26435">
              <w:br/>
              <w:t>- naissance ou adoption (3 jours)</w:t>
            </w:r>
            <w:r w:rsidRPr="00D26435">
              <w:br/>
              <w:t>- enfant malade (3 jours mais qui ne sont pas payés)</w:t>
            </w:r>
            <w:r w:rsidRPr="00D26435">
              <w:br/>
              <w:t>- mariage d'un enfant (1 jour)</w:t>
            </w:r>
            <w:r w:rsidRPr="00D26435">
              <w:br/>
              <w:t>- décès d'un enfant (5 jours)</w:t>
            </w:r>
            <w:r w:rsidRPr="00D26435">
              <w:br/>
              <w:t>- décès du conjoint, des parents et des beaux-parents (3 jours)</w:t>
            </w:r>
          </w:p>
        </w:tc>
        <w:tc>
          <w:tcPr>
            <w:tcW w:w="0" w:type="auto"/>
            <w:vAlign w:val="center"/>
            <w:hideMark/>
          </w:tcPr>
          <w:p w14:paraId="2ACB9D1B" w14:textId="77777777" w:rsidR="00D26435" w:rsidRPr="00D26435" w:rsidRDefault="00D26435" w:rsidP="00D26435">
            <w:hyperlink r:id="rId33"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02862B1C" w14:textId="77777777" w:rsidTr="00D26435">
        <w:trPr>
          <w:tblCellSpacing w:w="15" w:type="dxa"/>
        </w:trPr>
        <w:tc>
          <w:tcPr>
            <w:tcW w:w="0" w:type="auto"/>
            <w:vAlign w:val="center"/>
            <w:hideMark/>
          </w:tcPr>
          <w:p w14:paraId="7FAFA343" w14:textId="77777777" w:rsidR="00D26435" w:rsidRPr="00D26435" w:rsidRDefault="00D26435" w:rsidP="00D26435">
            <w:r w:rsidRPr="00D26435">
              <w:t>Heures supplémentaires</w:t>
            </w:r>
          </w:p>
        </w:tc>
        <w:tc>
          <w:tcPr>
            <w:tcW w:w="0" w:type="auto"/>
            <w:vAlign w:val="center"/>
            <w:hideMark/>
          </w:tcPr>
          <w:p w14:paraId="10173448" w14:textId="77777777" w:rsidR="00D26435" w:rsidRPr="00D26435" w:rsidRDefault="00D26435" w:rsidP="00D26435">
            <w:r w:rsidRPr="00D26435">
              <w:t>Les heures supplémentaires sont majorées de la sorte :</w:t>
            </w:r>
            <w:r w:rsidRPr="00D26435">
              <w:br/>
              <w:t>- plus 25% de la 36e heure à la 43e heure</w:t>
            </w:r>
            <w:r w:rsidRPr="00D26435">
              <w:br/>
              <w:t>- plus 50% à partir de la 44e heure</w:t>
            </w:r>
          </w:p>
        </w:tc>
        <w:tc>
          <w:tcPr>
            <w:tcW w:w="0" w:type="auto"/>
            <w:vAlign w:val="center"/>
            <w:hideMark/>
          </w:tcPr>
          <w:p w14:paraId="653D7A35" w14:textId="77777777" w:rsidR="00D26435" w:rsidRPr="00D26435" w:rsidRDefault="00D26435" w:rsidP="00D26435">
            <w:hyperlink r:id="rId34"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6F796175" w14:textId="77777777" w:rsidTr="00D26435">
        <w:trPr>
          <w:tblCellSpacing w:w="15" w:type="dxa"/>
        </w:trPr>
        <w:tc>
          <w:tcPr>
            <w:tcW w:w="0" w:type="auto"/>
            <w:vAlign w:val="center"/>
            <w:hideMark/>
          </w:tcPr>
          <w:p w14:paraId="70307B34" w14:textId="77777777" w:rsidR="00D26435" w:rsidRPr="00D26435" w:rsidRDefault="00D26435" w:rsidP="00D26435">
            <w:r w:rsidRPr="00D26435">
              <w:t>Rupture conventionnelle</w:t>
            </w:r>
          </w:p>
        </w:tc>
        <w:tc>
          <w:tcPr>
            <w:tcW w:w="0" w:type="auto"/>
            <w:vAlign w:val="center"/>
            <w:hideMark/>
          </w:tcPr>
          <w:p w14:paraId="0EF37647" w14:textId="77777777" w:rsidR="00D26435" w:rsidRPr="00D26435" w:rsidRDefault="00D26435" w:rsidP="00D26435">
            <w:r w:rsidRPr="00D26435">
              <w:t>L'indemnité légale de rupture conventionnelle est calculée sur la base de l'ancienneté et du salaire brut.</w:t>
            </w:r>
          </w:p>
        </w:tc>
        <w:tc>
          <w:tcPr>
            <w:tcW w:w="0" w:type="auto"/>
            <w:vAlign w:val="center"/>
            <w:hideMark/>
          </w:tcPr>
          <w:p w14:paraId="2D0D3A11" w14:textId="77777777" w:rsidR="00D26435" w:rsidRPr="00D26435" w:rsidRDefault="00D26435" w:rsidP="00D26435">
            <w:hyperlink r:id="rId35"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077215CB" w14:textId="77777777" w:rsidTr="00D26435">
        <w:trPr>
          <w:tblCellSpacing w:w="15" w:type="dxa"/>
        </w:trPr>
        <w:tc>
          <w:tcPr>
            <w:tcW w:w="0" w:type="auto"/>
            <w:vAlign w:val="center"/>
            <w:hideMark/>
          </w:tcPr>
          <w:p w14:paraId="1E9CCA0E" w14:textId="77777777" w:rsidR="00D26435" w:rsidRPr="00D26435" w:rsidRDefault="00D26435" w:rsidP="00D26435">
            <w:r w:rsidRPr="00D26435">
              <w:t>Prime d'ancienneté</w:t>
            </w:r>
          </w:p>
        </w:tc>
        <w:tc>
          <w:tcPr>
            <w:tcW w:w="0" w:type="auto"/>
            <w:vAlign w:val="center"/>
            <w:hideMark/>
          </w:tcPr>
          <w:p w14:paraId="00003B01" w14:textId="77777777" w:rsidR="00D26435" w:rsidRPr="00D26435" w:rsidRDefault="00D26435" w:rsidP="00D26435">
            <w:r w:rsidRPr="00D26435">
              <w:t>La prime d'ancienneté n'est pas obligatoire mais peut être prévu par la convention collective ou par décision unilatérale de l'employeur.</w:t>
            </w:r>
          </w:p>
        </w:tc>
        <w:tc>
          <w:tcPr>
            <w:tcW w:w="0" w:type="auto"/>
            <w:vAlign w:val="center"/>
            <w:hideMark/>
          </w:tcPr>
          <w:p w14:paraId="23E44685" w14:textId="77777777" w:rsidR="00D26435" w:rsidRPr="00D26435" w:rsidRDefault="00D26435" w:rsidP="00D26435">
            <w:hyperlink r:id="rId36"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70CAD341" w14:textId="77777777" w:rsidTr="00D26435">
        <w:trPr>
          <w:tblCellSpacing w:w="15" w:type="dxa"/>
        </w:trPr>
        <w:tc>
          <w:tcPr>
            <w:tcW w:w="0" w:type="auto"/>
            <w:vAlign w:val="center"/>
            <w:hideMark/>
          </w:tcPr>
          <w:p w14:paraId="3EBAB3DC" w14:textId="77777777" w:rsidR="00D26435" w:rsidRPr="00D26435" w:rsidRDefault="00D26435" w:rsidP="00D26435">
            <w:r w:rsidRPr="00D26435">
              <w:t>Licenciement</w:t>
            </w:r>
          </w:p>
        </w:tc>
        <w:tc>
          <w:tcPr>
            <w:tcW w:w="0" w:type="auto"/>
            <w:vAlign w:val="center"/>
            <w:hideMark/>
          </w:tcPr>
          <w:p w14:paraId="1B92D1B8" w14:textId="77777777" w:rsidR="00D26435" w:rsidRPr="00D26435" w:rsidRDefault="00D26435" w:rsidP="00D26435">
            <w:r w:rsidRPr="00D26435">
              <w:t>Excepté en cas de faute grave, l'indemnité de </w:t>
            </w:r>
            <w:r w:rsidRPr="00D26435">
              <w:rPr>
                <w:b/>
                <w:bCs/>
              </w:rPr>
              <w:t>licenciement</w:t>
            </w:r>
            <w:r w:rsidRPr="00D26435">
              <w:t xml:space="preserve"> est due pour </w:t>
            </w:r>
            <w:proofErr w:type="gramStart"/>
            <w:r w:rsidRPr="00D26435">
              <w:t>les salarié</w:t>
            </w:r>
            <w:proofErr w:type="gramEnd"/>
            <w:r w:rsidRPr="00D26435">
              <w:t xml:space="preserve"> qui a au moins un an d'ancienneté. Son montant est de 20% du salaire mensuel par année d'ancienneté.</w:t>
            </w:r>
          </w:p>
        </w:tc>
        <w:tc>
          <w:tcPr>
            <w:tcW w:w="0" w:type="auto"/>
            <w:vAlign w:val="center"/>
            <w:hideMark/>
          </w:tcPr>
          <w:p w14:paraId="6A844EAB" w14:textId="77777777" w:rsidR="00D26435" w:rsidRPr="00D26435" w:rsidRDefault="00D26435" w:rsidP="00D26435">
            <w:hyperlink r:id="rId37"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5985E88D" w14:textId="77777777" w:rsidTr="00D26435">
        <w:trPr>
          <w:tblCellSpacing w:w="15" w:type="dxa"/>
        </w:trPr>
        <w:tc>
          <w:tcPr>
            <w:tcW w:w="0" w:type="auto"/>
            <w:vAlign w:val="center"/>
            <w:hideMark/>
          </w:tcPr>
          <w:p w14:paraId="30175C5A" w14:textId="77777777" w:rsidR="00D26435" w:rsidRPr="00D26435" w:rsidRDefault="00D26435" w:rsidP="00D26435">
            <w:r w:rsidRPr="00D26435">
              <w:t>Période d'essai</w:t>
            </w:r>
          </w:p>
        </w:tc>
        <w:tc>
          <w:tcPr>
            <w:tcW w:w="0" w:type="auto"/>
            <w:vAlign w:val="center"/>
            <w:hideMark/>
          </w:tcPr>
          <w:p w14:paraId="0B3EA65D" w14:textId="77777777" w:rsidR="00D26435" w:rsidRPr="00D26435" w:rsidRDefault="00D26435" w:rsidP="00D26435">
            <w:r w:rsidRPr="00D26435">
              <w:t>Voici les périodes d'essai maximales prévues par le droit du travail :</w:t>
            </w:r>
            <w:r w:rsidRPr="00D26435">
              <w:br/>
              <w:t>- ouvriers et employés : 4 mois</w:t>
            </w:r>
            <w:r w:rsidRPr="00D26435">
              <w:br/>
              <w:t>- ETAM : 6 mois</w:t>
            </w:r>
            <w:r w:rsidRPr="00D26435">
              <w:br/>
              <w:t>- Cadres : 8 mois</w:t>
            </w:r>
          </w:p>
        </w:tc>
        <w:tc>
          <w:tcPr>
            <w:tcW w:w="0" w:type="auto"/>
            <w:vAlign w:val="center"/>
            <w:hideMark/>
          </w:tcPr>
          <w:p w14:paraId="7D810411" w14:textId="77777777" w:rsidR="00D26435" w:rsidRPr="00D26435" w:rsidRDefault="00D26435" w:rsidP="00D26435">
            <w:hyperlink r:id="rId38" w:tgtFrame="_blank" w:history="1">
              <w:r w:rsidRPr="00D26435">
                <w:rPr>
                  <w:rStyle w:val="Lienhypertexte"/>
                </w:rPr>
                <w:t xml:space="preserve">Consulter </w:t>
              </w:r>
              <w:proofErr w:type="spellStart"/>
              <w:r w:rsidRPr="00D26435">
                <w:rPr>
                  <w:rStyle w:val="Lienhypertexte"/>
                </w:rPr>
                <w:t>Legifrance</w:t>
              </w:r>
              <w:proofErr w:type="spellEnd"/>
            </w:hyperlink>
          </w:p>
        </w:tc>
      </w:tr>
      <w:tr w:rsidR="00D26435" w:rsidRPr="00D26435" w14:paraId="3D027937" w14:textId="77777777" w:rsidTr="00D26435">
        <w:trPr>
          <w:tblCellSpacing w:w="15" w:type="dxa"/>
        </w:trPr>
        <w:tc>
          <w:tcPr>
            <w:tcW w:w="0" w:type="auto"/>
            <w:vAlign w:val="center"/>
            <w:hideMark/>
          </w:tcPr>
          <w:p w14:paraId="0137441D" w14:textId="77777777" w:rsidR="00D26435" w:rsidRPr="00D26435" w:rsidRDefault="00D26435" w:rsidP="00D26435">
            <w:r w:rsidRPr="00D26435">
              <w:t>Salaire minimum</w:t>
            </w:r>
          </w:p>
        </w:tc>
        <w:tc>
          <w:tcPr>
            <w:tcW w:w="0" w:type="auto"/>
            <w:vAlign w:val="center"/>
            <w:hideMark/>
          </w:tcPr>
          <w:p w14:paraId="403CCCAD" w14:textId="77777777" w:rsidR="00D26435" w:rsidRPr="00D26435" w:rsidRDefault="00D26435" w:rsidP="00D26435">
            <w:r w:rsidRPr="00D26435">
              <w:t>Le salaire minimum est le SMIC. La convention collective fixe peut fixer une grille de salaire gérée des par coefficients, classifications et échelons.</w:t>
            </w:r>
          </w:p>
        </w:tc>
        <w:tc>
          <w:tcPr>
            <w:tcW w:w="0" w:type="auto"/>
            <w:vAlign w:val="center"/>
            <w:hideMark/>
          </w:tcPr>
          <w:p w14:paraId="7784CEE7" w14:textId="77777777" w:rsidR="00D26435" w:rsidRPr="00D26435" w:rsidRDefault="00D26435" w:rsidP="00D26435">
            <w:hyperlink r:id="rId39" w:tgtFrame="_blank" w:history="1">
              <w:r w:rsidRPr="00D26435">
                <w:rPr>
                  <w:rStyle w:val="Lienhypertexte"/>
                </w:rPr>
                <w:t xml:space="preserve">Consulter </w:t>
              </w:r>
              <w:proofErr w:type="spellStart"/>
              <w:r w:rsidRPr="00D26435">
                <w:rPr>
                  <w:rStyle w:val="Lienhypertexte"/>
                </w:rPr>
                <w:t>Legifrance</w:t>
              </w:r>
              <w:proofErr w:type="spellEnd"/>
            </w:hyperlink>
          </w:p>
        </w:tc>
      </w:tr>
    </w:tbl>
    <w:p w14:paraId="501B0362" w14:textId="77777777" w:rsidR="00F0344A" w:rsidRDefault="00F0344A" w:rsidP="00D26435"/>
    <w:p w14:paraId="22F11237" w14:textId="337FFD09" w:rsidR="00D26435" w:rsidRPr="00D26435" w:rsidRDefault="00D26435" w:rsidP="00D26435">
      <w:pPr>
        <w:rPr>
          <w:rFonts w:ascii="Times New Roman" w:hAnsi="Times New Roman" w:cs="Times New Roman"/>
          <w:sz w:val="24"/>
          <w:szCs w:val="24"/>
        </w:rPr>
      </w:pPr>
      <w:r w:rsidRPr="00D26435">
        <w:rPr>
          <w:rFonts w:ascii="Times New Roman" w:hAnsi="Times New Roman" w:cs="Times New Roman"/>
          <w:sz w:val="24"/>
          <w:szCs w:val="24"/>
        </w:rPr>
        <w:lastRenderedPageBreak/>
        <w:t>En cas de conflit entre le droit du travail et la convention collective, c'est toujours le régime le plus favorable pour le salarié qui s'appliquera.</w:t>
      </w:r>
    </w:p>
    <w:p w14:paraId="15549CA7" w14:textId="1A723E94" w:rsidR="00D26435" w:rsidRPr="00D26435" w:rsidRDefault="00D26435" w:rsidP="00D26435">
      <w:pPr>
        <w:rPr>
          <w:rFonts w:ascii="Times New Roman" w:hAnsi="Times New Roman" w:cs="Times New Roman"/>
          <w:sz w:val="24"/>
          <w:szCs w:val="24"/>
        </w:rPr>
      </w:pPr>
    </w:p>
    <w:p w14:paraId="6A0A6FE2" w14:textId="154FDA8D" w:rsidR="00D26435" w:rsidRPr="00D26435" w:rsidRDefault="00D26435" w:rsidP="00D26435">
      <w:pPr>
        <w:rPr>
          <w:b/>
          <w:bCs/>
        </w:rPr>
      </w:pPr>
      <w:r w:rsidRPr="00D26435">
        <w:rPr>
          <w:b/>
          <w:bCs/>
        </w:rPr>
        <w:t xml:space="preserve">Quelle mutuelle pour les salariés de la convention collective travaux publics </w:t>
      </w:r>
      <w:r w:rsidR="00F0344A">
        <w:rPr>
          <w:b/>
          <w:bCs/>
        </w:rPr>
        <w:t>ETAM</w:t>
      </w:r>
      <w:r w:rsidRPr="00D26435">
        <w:rPr>
          <w:b/>
          <w:bCs/>
        </w:rPr>
        <w:t xml:space="preserve"> ?</w:t>
      </w:r>
    </w:p>
    <w:p w14:paraId="2D731A4D" w14:textId="77777777" w:rsidR="00D26435" w:rsidRPr="00D26435" w:rsidRDefault="00D26435" w:rsidP="00D26435">
      <w:pPr>
        <w:jc w:val="both"/>
        <w:rPr>
          <w:rFonts w:ascii="Times New Roman" w:hAnsi="Times New Roman" w:cs="Times New Roman"/>
        </w:rPr>
      </w:pPr>
      <w:r w:rsidRPr="00D26435">
        <w:rPr>
          <w:rFonts w:ascii="Times New Roman" w:hAnsi="Times New Roman" w:cs="Times New Roman"/>
        </w:rPr>
        <w:t xml:space="preserve">L'accord national interprofessionnel (ANI) prévoit que chaque employeur doit mettre en place une mutuelle collective pour ses salariés et prendre en charge au minimum 50% de la cotisation annuelle. </w:t>
      </w:r>
    </w:p>
    <w:p w14:paraId="33C4D6B6" w14:textId="77777777" w:rsidR="00D26435" w:rsidRPr="00D26435" w:rsidRDefault="00D26435" w:rsidP="00D26435">
      <w:pPr>
        <w:jc w:val="both"/>
        <w:rPr>
          <w:rFonts w:ascii="Times New Roman" w:hAnsi="Times New Roman" w:cs="Times New Roman"/>
        </w:rPr>
      </w:pPr>
      <w:r w:rsidRPr="00D26435">
        <w:rPr>
          <w:rFonts w:ascii="Times New Roman" w:hAnsi="Times New Roman" w:cs="Times New Roman"/>
        </w:rPr>
        <w:t>Le contrat doit respecter un socle de garanties minimales, c'est ce qu'on appelle le panier de soin minimum. De plus, la convention collective peut prévoir un contrat spécifique avec des meilleures garanties, la couverture obligatoire des ayants-droits et une prise en charge par l'employeur supérieure à 50%.</w:t>
      </w:r>
    </w:p>
    <w:p w14:paraId="0EB7F3E1" w14:textId="77777777" w:rsidR="00D26435" w:rsidRPr="00D26435" w:rsidRDefault="00D26435" w:rsidP="00D26435">
      <w:pPr>
        <w:rPr>
          <w:b/>
          <w:bCs/>
        </w:rPr>
      </w:pPr>
      <w:r w:rsidRPr="00D26435">
        <w:rPr>
          <w:b/>
          <w:bCs/>
        </w:rPr>
        <w:t xml:space="preserve">Comment vérifier si son entreprise est rattachée à la convention collective travaux publics </w:t>
      </w:r>
      <w:proofErr w:type="spellStart"/>
      <w:r w:rsidRPr="00D26435">
        <w:rPr>
          <w:b/>
          <w:bCs/>
        </w:rPr>
        <w:t>etam</w:t>
      </w:r>
      <w:proofErr w:type="spellEnd"/>
      <w:r w:rsidRPr="00D26435">
        <w:rPr>
          <w:b/>
          <w:bCs/>
        </w:rPr>
        <w:t xml:space="preserve"> ?</w:t>
      </w:r>
    </w:p>
    <w:p w14:paraId="0797A5F1" w14:textId="77777777" w:rsidR="00D26435" w:rsidRPr="00D26435" w:rsidRDefault="00D26435" w:rsidP="00D26435">
      <w:pPr>
        <w:rPr>
          <w:rFonts w:ascii="Times New Roman" w:hAnsi="Times New Roman" w:cs="Times New Roman"/>
          <w:sz w:val="24"/>
          <w:szCs w:val="24"/>
        </w:rPr>
      </w:pPr>
      <w:r w:rsidRPr="00D26435">
        <w:rPr>
          <w:rFonts w:ascii="Times New Roman" w:hAnsi="Times New Roman" w:cs="Times New Roman"/>
          <w:sz w:val="24"/>
          <w:szCs w:val="24"/>
        </w:rPr>
        <w:t xml:space="preserve">Pour savoir si votre société dépend de la convention travaux publics </w:t>
      </w:r>
      <w:proofErr w:type="spellStart"/>
      <w:r w:rsidRPr="00D26435">
        <w:rPr>
          <w:rFonts w:ascii="Times New Roman" w:hAnsi="Times New Roman" w:cs="Times New Roman"/>
          <w:sz w:val="24"/>
          <w:szCs w:val="24"/>
        </w:rPr>
        <w:t>etam</w:t>
      </w:r>
      <w:proofErr w:type="spellEnd"/>
      <w:r w:rsidRPr="00D26435">
        <w:rPr>
          <w:rFonts w:ascii="Times New Roman" w:hAnsi="Times New Roman" w:cs="Times New Roman"/>
          <w:sz w:val="24"/>
          <w:szCs w:val="24"/>
        </w:rPr>
        <w:t xml:space="preserve">, trois solutions sont possibles : </w:t>
      </w:r>
    </w:p>
    <w:p w14:paraId="5FC5C971" w14:textId="77777777" w:rsidR="00D26435" w:rsidRPr="00D26435" w:rsidRDefault="00D26435" w:rsidP="00D26435">
      <w:pPr>
        <w:numPr>
          <w:ilvl w:val="0"/>
          <w:numId w:val="3"/>
        </w:numPr>
        <w:rPr>
          <w:rFonts w:ascii="Times New Roman" w:hAnsi="Times New Roman" w:cs="Times New Roman"/>
          <w:sz w:val="24"/>
          <w:szCs w:val="24"/>
        </w:rPr>
      </w:pPr>
      <w:r w:rsidRPr="00D26435">
        <w:rPr>
          <w:rFonts w:ascii="Times New Roman" w:hAnsi="Times New Roman" w:cs="Times New Roman"/>
          <w:sz w:val="24"/>
          <w:szCs w:val="24"/>
        </w:rPr>
        <w:t xml:space="preserve">Vous pouvez réaliser une recherche sur </w:t>
      </w:r>
      <w:proofErr w:type="spellStart"/>
      <w:r w:rsidRPr="00D26435">
        <w:rPr>
          <w:rFonts w:ascii="Times New Roman" w:hAnsi="Times New Roman" w:cs="Times New Roman"/>
          <w:sz w:val="24"/>
          <w:szCs w:val="24"/>
        </w:rPr>
        <w:t>Pappers</w:t>
      </w:r>
      <w:proofErr w:type="spellEnd"/>
      <w:r w:rsidRPr="00D26435">
        <w:rPr>
          <w:rFonts w:ascii="Times New Roman" w:hAnsi="Times New Roman" w:cs="Times New Roman"/>
          <w:sz w:val="24"/>
          <w:szCs w:val="24"/>
        </w:rPr>
        <w:t xml:space="preserve"> en indiquant le numéro SIRET de votre entreprise puis consulter le bloc sur les conventions collectives.</w:t>
      </w:r>
    </w:p>
    <w:p w14:paraId="41CDEB69" w14:textId="77777777" w:rsidR="00D26435" w:rsidRPr="00D26435" w:rsidRDefault="00D26435" w:rsidP="00D26435">
      <w:pPr>
        <w:numPr>
          <w:ilvl w:val="0"/>
          <w:numId w:val="3"/>
        </w:numPr>
        <w:rPr>
          <w:rFonts w:ascii="Times New Roman" w:hAnsi="Times New Roman" w:cs="Times New Roman"/>
          <w:sz w:val="24"/>
          <w:szCs w:val="24"/>
        </w:rPr>
      </w:pPr>
      <w:r w:rsidRPr="00D26435">
        <w:rPr>
          <w:rFonts w:ascii="Times New Roman" w:hAnsi="Times New Roman" w:cs="Times New Roman"/>
          <w:sz w:val="24"/>
          <w:szCs w:val="24"/>
        </w:rPr>
        <w:t>Vous pouvez consulter votre fiche de paie, la convention collective doit y figurer.</w:t>
      </w:r>
    </w:p>
    <w:p w14:paraId="13CD028C" w14:textId="77777777" w:rsidR="00D26435" w:rsidRPr="00D26435" w:rsidRDefault="00D26435" w:rsidP="00D26435">
      <w:pPr>
        <w:numPr>
          <w:ilvl w:val="0"/>
          <w:numId w:val="3"/>
        </w:numPr>
        <w:rPr>
          <w:rFonts w:ascii="Times New Roman" w:hAnsi="Times New Roman" w:cs="Times New Roman"/>
          <w:sz w:val="24"/>
          <w:szCs w:val="24"/>
        </w:rPr>
      </w:pPr>
      <w:r w:rsidRPr="00D26435">
        <w:rPr>
          <w:rFonts w:ascii="Times New Roman" w:hAnsi="Times New Roman" w:cs="Times New Roman"/>
          <w:sz w:val="24"/>
          <w:szCs w:val="24"/>
        </w:rPr>
        <w:t xml:space="preserve">Vous pouvez tenter de déduire votre convention collective en fonction de votre code NAF. </w:t>
      </w:r>
    </w:p>
    <w:p w14:paraId="3AE781D0" w14:textId="0A72E07A" w:rsidR="00D26435" w:rsidRPr="00D26435" w:rsidRDefault="00D26435" w:rsidP="00D26435">
      <w:r w:rsidRPr="00D26435">
        <w:rPr>
          <w:rFonts w:ascii="Times New Roman" w:hAnsi="Times New Roman" w:cs="Times New Roman"/>
          <w:sz w:val="24"/>
          <w:szCs w:val="24"/>
        </w:rPr>
        <w:t xml:space="preserve">Voici la liste des codes APE les plus représentés parmi les entreprises qui dépendent de la convention collective travaux publics </w:t>
      </w:r>
      <w:r w:rsidR="00F0344A">
        <w:rPr>
          <w:rFonts w:ascii="Times New Roman" w:hAnsi="Times New Roman" w:cs="Times New Roman"/>
          <w:sz w:val="24"/>
          <w:szCs w:val="24"/>
        </w:rPr>
        <w:t>ETAM</w:t>
      </w:r>
      <w:r w:rsidRPr="00D26435">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42"/>
        <w:gridCol w:w="5362"/>
        <w:gridCol w:w="2858"/>
      </w:tblGrid>
      <w:tr w:rsidR="00D26435" w:rsidRPr="00D26435" w14:paraId="6599205E" w14:textId="77777777" w:rsidTr="00F0344A">
        <w:trPr>
          <w:tblHeader/>
          <w:tblCellSpacing w:w="15" w:type="dxa"/>
        </w:trPr>
        <w:tc>
          <w:tcPr>
            <w:tcW w:w="0" w:type="auto"/>
            <w:vAlign w:val="center"/>
            <w:hideMark/>
          </w:tcPr>
          <w:p w14:paraId="5E6BD0F1" w14:textId="77777777" w:rsidR="00D26435" w:rsidRPr="00D26435" w:rsidRDefault="00D26435" w:rsidP="00D26435">
            <w:pPr>
              <w:rPr>
                <w:b/>
                <w:bCs/>
              </w:rPr>
            </w:pPr>
            <w:r w:rsidRPr="00D26435">
              <w:rPr>
                <w:b/>
                <w:bCs/>
              </w:rPr>
              <w:t>Numéro</w:t>
            </w:r>
          </w:p>
        </w:tc>
        <w:tc>
          <w:tcPr>
            <w:tcW w:w="0" w:type="auto"/>
            <w:vAlign w:val="center"/>
            <w:hideMark/>
          </w:tcPr>
          <w:p w14:paraId="693B9938" w14:textId="77777777" w:rsidR="00D26435" w:rsidRPr="00D26435" w:rsidRDefault="00D26435" w:rsidP="00D26435">
            <w:pPr>
              <w:rPr>
                <w:b/>
                <w:bCs/>
              </w:rPr>
            </w:pPr>
            <w:r w:rsidRPr="00D26435">
              <w:rPr>
                <w:b/>
                <w:bCs/>
              </w:rPr>
              <w:t>Libellé</w:t>
            </w:r>
          </w:p>
        </w:tc>
        <w:tc>
          <w:tcPr>
            <w:tcW w:w="0" w:type="auto"/>
            <w:vAlign w:val="center"/>
            <w:hideMark/>
          </w:tcPr>
          <w:p w14:paraId="2E71FA39" w14:textId="77777777" w:rsidR="00D26435" w:rsidRPr="00D26435" w:rsidRDefault="00D26435" w:rsidP="00D26435">
            <w:pPr>
              <w:rPr>
                <w:b/>
                <w:bCs/>
              </w:rPr>
            </w:pPr>
            <w:r w:rsidRPr="00D26435">
              <w:rPr>
                <w:b/>
                <w:bCs/>
              </w:rPr>
              <w:t>Pourcentage dans la convention</w:t>
            </w:r>
          </w:p>
        </w:tc>
      </w:tr>
      <w:tr w:rsidR="00D26435" w:rsidRPr="00D26435" w14:paraId="44E325C6" w14:textId="77777777" w:rsidTr="00F0344A">
        <w:trPr>
          <w:tblCellSpacing w:w="15" w:type="dxa"/>
        </w:trPr>
        <w:tc>
          <w:tcPr>
            <w:tcW w:w="0" w:type="auto"/>
            <w:vAlign w:val="center"/>
            <w:hideMark/>
          </w:tcPr>
          <w:p w14:paraId="3E7B90D0" w14:textId="77777777" w:rsidR="00D26435" w:rsidRPr="00D26435" w:rsidRDefault="00D26435" w:rsidP="00D26435">
            <w:r w:rsidRPr="00D26435">
              <w:t>4321A</w:t>
            </w:r>
          </w:p>
        </w:tc>
        <w:tc>
          <w:tcPr>
            <w:tcW w:w="0" w:type="auto"/>
            <w:vAlign w:val="center"/>
            <w:hideMark/>
          </w:tcPr>
          <w:p w14:paraId="256F4D29" w14:textId="77777777" w:rsidR="00D26435" w:rsidRPr="00D26435" w:rsidRDefault="00D26435" w:rsidP="00D26435">
            <w:r w:rsidRPr="00D26435">
              <w:t xml:space="preserve">Travaux </w:t>
            </w:r>
            <w:proofErr w:type="spellStart"/>
            <w:r w:rsidRPr="00D26435">
              <w:t>d installation</w:t>
            </w:r>
            <w:proofErr w:type="spellEnd"/>
            <w:r w:rsidRPr="00D26435">
              <w:t xml:space="preserve"> électrique dans tous locaux</w:t>
            </w:r>
          </w:p>
        </w:tc>
        <w:tc>
          <w:tcPr>
            <w:tcW w:w="0" w:type="auto"/>
            <w:vAlign w:val="center"/>
            <w:hideMark/>
          </w:tcPr>
          <w:p w14:paraId="39EFF051" w14:textId="77777777" w:rsidR="00D26435" w:rsidRPr="00D26435" w:rsidRDefault="00D26435" w:rsidP="00D26435">
            <w:r w:rsidRPr="00D26435">
              <w:t>25,92%</w:t>
            </w:r>
          </w:p>
        </w:tc>
      </w:tr>
      <w:tr w:rsidR="00D26435" w:rsidRPr="00D26435" w14:paraId="58AE7E50" w14:textId="77777777" w:rsidTr="00F0344A">
        <w:trPr>
          <w:tblCellSpacing w:w="15" w:type="dxa"/>
        </w:trPr>
        <w:tc>
          <w:tcPr>
            <w:tcW w:w="0" w:type="auto"/>
            <w:vAlign w:val="center"/>
            <w:hideMark/>
          </w:tcPr>
          <w:p w14:paraId="592CE84E" w14:textId="77777777" w:rsidR="00D26435" w:rsidRPr="00D26435" w:rsidRDefault="00D26435" w:rsidP="00D26435">
            <w:r w:rsidRPr="00D26435">
              <w:t>4211Z</w:t>
            </w:r>
          </w:p>
        </w:tc>
        <w:tc>
          <w:tcPr>
            <w:tcW w:w="0" w:type="auto"/>
            <w:vAlign w:val="center"/>
            <w:hideMark/>
          </w:tcPr>
          <w:p w14:paraId="2AD8EE33" w14:textId="77777777" w:rsidR="00D26435" w:rsidRPr="00D26435" w:rsidRDefault="00D26435" w:rsidP="00D26435">
            <w:r w:rsidRPr="00D26435">
              <w:t>Construction de routes et autoroutes</w:t>
            </w:r>
          </w:p>
        </w:tc>
        <w:tc>
          <w:tcPr>
            <w:tcW w:w="0" w:type="auto"/>
            <w:vAlign w:val="center"/>
            <w:hideMark/>
          </w:tcPr>
          <w:p w14:paraId="5F36E9A6" w14:textId="77777777" w:rsidR="00D26435" w:rsidRPr="00D26435" w:rsidRDefault="00D26435" w:rsidP="00D26435">
            <w:r w:rsidRPr="00D26435">
              <w:t>21,3%</w:t>
            </w:r>
          </w:p>
        </w:tc>
      </w:tr>
      <w:tr w:rsidR="00D26435" w:rsidRPr="00D26435" w14:paraId="6375D868" w14:textId="77777777" w:rsidTr="00F0344A">
        <w:trPr>
          <w:tblCellSpacing w:w="15" w:type="dxa"/>
        </w:trPr>
        <w:tc>
          <w:tcPr>
            <w:tcW w:w="0" w:type="auto"/>
            <w:vAlign w:val="center"/>
            <w:hideMark/>
          </w:tcPr>
          <w:p w14:paraId="3930AA50" w14:textId="77777777" w:rsidR="00D26435" w:rsidRPr="00D26435" w:rsidRDefault="00D26435" w:rsidP="00D26435">
            <w:r w:rsidRPr="00D26435">
              <w:t>4222Z</w:t>
            </w:r>
          </w:p>
        </w:tc>
        <w:tc>
          <w:tcPr>
            <w:tcW w:w="0" w:type="auto"/>
            <w:vAlign w:val="center"/>
            <w:hideMark/>
          </w:tcPr>
          <w:p w14:paraId="1B02A471" w14:textId="77777777" w:rsidR="00D26435" w:rsidRPr="00D26435" w:rsidRDefault="00D26435" w:rsidP="00D26435">
            <w:r w:rsidRPr="00D26435">
              <w:t>Construction de réseaux électriques et de télécommunications</w:t>
            </w:r>
          </w:p>
        </w:tc>
        <w:tc>
          <w:tcPr>
            <w:tcW w:w="0" w:type="auto"/>
            <w:vAlign w:val="center"/>
            <w:hideMark/>
          </w:tcPr>
          <w:p w14:paraId="4F6B53AC" w14:textId="77777777" w:rsidR="00D26435" w:rsidRPr="00D26435" w:rsidRDefault="00D26435" w:rsidP="00D26435">
            <w:r w:rsidRPr="00D26435">
              <w:t>14,56%</w:t>
            </w:r>
          </w:p>
        </w:tc>
      </w:tr>
      <w:tr w:rsidR="00D26435" w:rsidRPr="00D26435" w14:paraId="79CE3E96" w14:textId="77777777" w:rsidTr="00F0344A">
        <w:trPr>
          <w:tblCellSpacing w:w="15" w:type="dxa"/>
        </w:trPr>
        <w:tc>
          <w:tcPr>
            <w:tcW w:w="0" w:type="auto"/>
            <w:vAlign w:val="center"/>
            <w:hideMark/>
          </w:tcPr>
          <w:p w14:paraId="3AFBEF57" w14:textId="77777777" w:rsidR="00D26435" w:rsidRPr="00D26435" w:rsidRDefault="00D26435" w:rsidP="00D26435">
            <w:r w:rsidRPr="00D26435">
              <w:t>4312A</w:t>
            </w:r>
          </w:p>
        </w:tc>
        <w:tc>
          <w:tcPr>
            <w:tcW w:w="0" w:type="auto"/>
            <w:vAlign w:val="center"/>
            <w:hideMark/>
          </w:tcPr>
          <w:p w14:paraId="6E19A31C" w14:textId="77777777" w:rsidR="00D26435" w:rsidRPr="00D26435" w:rsidRDefault="00D26435" w:rsidP="00D26435">
            <w:r w:rsidRPr="00D26435">
              <w:t>Travaux de terrassement courants et travaux préparatoires</w:t>
            </w:r>
          </w:p>
        </w:tc>
        <w:tc>
          <w:tcPr>
            <w:tcW w:w="0" w:type="auto"/>
            <w:vAlign w:val="center"/>
            <w:hideMark/>
          </w:tcPr>
          <w:p w14:paraId="68936673" w14:textId="77777777" w:rsidR="00D26435" w:rsidRPr="00D26435" w:rsidRDefault="00D26435" w:rsidP="00D26435">
            <w:r w:rsidRPr="00D26435">
              <w:t>7,67%</w:t>
            </w:r>
          </w:p>
        </w:tc>
      </w:tr>
      <w:tr w:rsidR="00D26435" w:rsidRPr="00D26435" w14:paraId="4372852E" w14:textId="77777777" w:rsidTr="00F0344A">
        <w:trPr>
          <w:tblCellSpacing w:w="15" w:type="dxa"/>
        </w:trPr>
        <w:tc>
          <w:tcPr>
            <w:tcW w:w="0" w:type="auto"/>
            <w:vAlign w:val="center"/>
            <w:hideMark/>
          </w:tcPr>
          <w:p w14:paraId="78440783" w14:textId="77777777" w:rsidR="00D26435" w:rsidRPr="00D26435" w:rsidRDefault="00D26435" w:rsidP="00D26435">
            <w:r w:rsidRPr="00D26435">
              <w:t>4221Z</w:t>
            </w:r>
          </w:p>
        </w:tc>
        <w:tc>
          <w:tcPr>
            <w:tcW w:w="0" w:type="auto"/>
            <w:vAlign w:val="center"/>
            <w:hideMark/>
          </w:tcPr>
          <w:p w14:paraId="64E112B7" w14:textId="77777777" w:rsidR="00D26435" w:rsidRPr="00D26435" w:rsidRDefault="00D26435" w:rsidP="00D26435">
            <w:r w:rsidRPr="00D26435">
              <w:t>Construction de réseaux pour fluides</w:t>
            </w:r>
          </w:p>
        </w:tc>
        <w:tc>
          <w:tcPr>
            <w:tcW w:w="0" w:type="auto"/>
            <w:vAlign w:val="center"/>
            <w:hideMark/>
          </w:tcPr>
          <w:p w14:paraId="2997E680" w14:textId="77777777" w:rsidR="00D26435" w:rsidRPr="00D26435" w:rsidRDefault="00D26435" w:rsidP="00D26435">
            <w:r w:rsidRPr="00D26435">
              <w:t>7,65%</w:t>
            </w:r>
          </w:p>
        </w:tc>
      </w:tr>
      <w:tr w:rsidR="00D26435" w:rsidRPr="00D26435" w14:paraId="7BDD6539" w14:textId="77777777" w:rsidTr="00F0344A">
        <w:trPr>
          <w:tblCellSpacing w:w="15" w:type="dxa"/>
        </w:trPr>
        <w:tc>
          <w:tcPr>
            <w:tcW w:w="0" w:type="auto"/>
            <w:vAlign w:val="center"/>
            <w:hideMark/>
          </w:tcPr>
          <w:p w14:paraId="1B6C16E5" w14:textId="77777777" w:rsidR="00D26435" w:rsidRPr="00D26435" w:rsidRDefault="00D26435" w:rsidP="00D26435">
            <w:r w:rsidRPr="00D26435">
              <w:t>4312B</w:t>
            </w:r>
          </w:p>
        </w:tc>
        <w:tc>
          <w:tcPr>
            <w:tcW w:w="0" w:type="auto"/>
            <w:vAlign w:val="center"/>
            <w:hideMark/>
          </w:tcPr>
          <w:p w14:paraId="1CB71939" w14:textId="77777777" w:rsidR="00D26435" w:rsidRPr="00D26435" w:rsidRDefault="00D26435" w:rsidP="00D26435">
            <w:r w:rsidRPr="00D26435">
              <w:t>Travaux de terrassement spécialisés ou de grande masse</w:t>
            </w:r>
          </w:p>
        </w:tc>
        <w:tc>
          <w:tcPr>
            <w:tcW w:w="0" w:type="auto"/>
            <w:vAlign w:val="center"/>
            <w:hideMark/>
          </w:tcPr>
          <w:p w14:paraId="374F64DE" w14:textId="77777777" w:rsidR="00D26435" w:rsidRPr="00D26435" w:rsidRDefault="00D26435" w:rsidP="00D26435">
            <w:r w:rsidRPr="00D26435">
              <w:t>4,31%</w:t>
            </w:r>
          </w:p>
        </w:tc>
      </w:tr>
      <w:tr w:rsidR="00D26435" w:rsidRPr="00D26435" w14:paraId="78637332" w14:textId="77777777" w:rsidTr="00F0344A">
        <w:trPr>
          <w:tblCellSpacing w:w="15" w:type="dxa"/>
        </w:trPr>
        <w:tc>
          <w:tcPr>
            <w:tcW w:w="0" w:type="auto"/>
            <w:vAlign w:val="center"/>
            <w:hideMark/>
          </w:tcPr>
          <w:p w14:paraId="77812DF8" w14:textId="77777777" w:rsidR="00D26435" w:rsidRPr="00D26435" w:rsidRDefault="00D26435" w:rsidP="00D26435">
            <w:r w:rsidRPr="00D26435">
              <w:t>4212Z</w:t>
            </w:r>
          </w:p>
        </w:tc>
        <w:tc>
          <w:tcPr>
            <w:tcW w:w="0" w:type="auto"/>
            <w:vAlign w:val="center"/>
            <w:hideMark/>
          </w:tcPr>
          <w:p w14:paraId="31CD8372" w14:textId="77777777" w:rsidR="00D26435" w:rsidRPr="00D26435" w:rsidRDefault="00D26435" w:rsidP="00D26435">
            <w:r w:rsidRPr="00D26435">
              <w:t>Construction de voies ferrées de surface et souterraines</w:t>
            </w:r>
          </w:p>
        </w:tc>
        <w:tc>
          <w:tcPr>
            <w:tcW w:w="0" w:type="auto"/>
            <w:vAlign w:val="center"/>
            <w:hideMark/>
          </w:tcPr>
          <w:p w14:paraId="34388C19" w14:textId="77777777" w:rsidR="00D26435" w:rsidRPr="00D26435" w:rsidRDefault="00D26435" w:rsidP="00D26435">
            <w:r w:rsidRPr="00D26435">
              <w:t>3%</w:t>
            </w:r>
          </w:p>
        </w:tc>
      </w:tr>
      <w:tr w:rsidR="00D26435" w:rsidRPr="00D26435" w14:paraId="76E4C7C5" w14:textId="77777777" w:rsidTr="00F0344A">
        <w:trPr>
          <w:tblCellSpacing w:w="15" w:type="dxa"/>
        </w:trPr>
        <w:tc>
          <w:tcPr>
            <w:tcW w:w="0" w:type="auto"/>
            <w:vAlign w:val="center"/>
            <w:hideMark/>
          </w:tcPr>
          <w:p w14:paraId="1A473662" w14:textId="77777777" w:rsidR="00D26435" w:rsidRPr="00D26435" w:rsidRDefault="00D26435" w:rsidP="00D26435">
            <w:r w:rsidRPr="00D26435">
              <w:t>4399D</w:t>
            </w:r>
          </w:p>
        </w:tc>
        <w:tc>
          <w:tcPr>
            <w:tcW w:w="0" w:type="auto"/>
            <w:vAlign w:val="center"/>
            <w:hideMark/>
          </w:tcPr>
          <w:p w14:paraId="38FE12C3" w14:textId="77777777" w:rsidR="00D26435" w:rsidRPr="00D26435" w:rsidRDefault="00D26435" w:rsidP="00D26435">
            <w:r w:rsidRPr="00D26435">
              <w:t>Autres travaux spécialisés de construction</w:t>
            </w:r>
          </w:p>
        </w:tc>
        <w:tc>
          <w:tcPr>
            <w:tcW w:w="0" w:type="auto"/>
            <w:vAlign w:val="center"/>
            <w:hideMark/>
          </w:tcPr>
          <w:p w14:paraId="06228F6C" w14:textId="77777777" w:rsidR="00D26435" w:rsidRPr="00D26435" w:rsidRDefault="00D26435" w:rsidP="00D26435">
            <w:r w:rsidRPr="00D26435">
              <w:t>2,28%</w:t>
            </w:r>
          </w:p>
        </w:tc>
      </w:tr>
      <w:tr w:rsidR="00D26435" w:rsidRPr="00D26435" w14:paraId="140687A8" w14:textId="77777777" w:rsidTr="00F0344A">
        <w:trPr>
          <w:tblCellSpacing w:w="15" w:type="dxa"/>
        </w:trPr>
        <w:tc>
          <w:tcPr>
            <w:tcW w:w="0" w:type="auto"/>
            <w:vAlign w:val="center"/>
            <w:hideMark/>
          </w:tcPr>
          <w:p w14:paraId="41D0D0D8" w14:textId="77777777" w:rsidR="00D26435" w:rsidRPr="00D26435" w:rsidRDefault="00D26435" w:rsidP="00D26435">
            <w:r w:rsidRPr="00D26435">
              <w:t>4299Z</w:t>
            </w:r>
          </w:p>
        </w:tc>
        <w:tc>
          <w:tcPr>
            <w:tcW w:w="0" w:type="auto"/>
            <w:vAlign w:val="center"/>
            <w:hideMark/>
          </w:tcPr>
          <w:p w14:paraId="02E8C71D" w14:textId="77777777" w:rsidR="00D26435" w:rsidRPr="00D26435" w:rsidRDefault="00D26435" w:rsidP="00D26435">
            <w:r w:rsidRPr="00D26435">
              <w:t xml:space="preserve">Construction </w:t>
            </w:r>
            <w:proofErr w:type="spellStart"/>
            <w:r w:rsidRPr="00D26435">
              <w:t>d autres</w:t>
            </w:r>
            <w:proofErr w:type="spellEnd"/>
            <w:r w:rsidRPr="00D26435">
              <w:t xml:space="preserve"> ouvrages de génie civil </w:t>
            </w:r>
            <w:proofErr w:type="spellStart"/>
            <w:r w:rsidRPr="00D26435">
              <w:t>n.c.a</w:t>
            </w:r>
            <w:proofErr w:type="spellEnd"/>
            <w:r w:rsidRPr="00D26435">
              <w:t>.</w:t>
            </w:r>
          </w:p>
        </w:tc>
        <w:tc>
          <w:tcPr>
            <w:tcW w:w="0" w:type="auto"/>
            <w:vAlign w:val="center"/>
            <w:hideMark/>
          </w:tcPr>
          <w:p w14:paraId="372B5271" w14:textId="77777777" w:rsidR="00D26435" w:rsidRPr="00D26435" w:rsidRDefault="00D26435" w:rsidP="00D26435">
            <w:r w:rsidRPr="00D26435">
              <w:t>2,06%</w:t>
            </w:r>
          </w:p>
        </w:tc>
      </w:tr>
      <w:tr w:rsidR="00D26435" w:rsidRPr="00D26435" w14:paraId="5F91F3BD" w14:textId="77777777" w:rsidTr="00F0344A">
        <w:trPr>
          <w:tblCellSpacing w:w="15" w:type="dxa"/>
        </w:trPr>
        <w:tc>
          <w:tcPr>
            <w:tcW w:w="0" w:type="auto"/>
            <w:vAlign w:val="center"/>
            <w:hideMark/>
          </w:tcPr>
          <w:p w14:paraId="598EF0E7" w14:textId="77777777" w:rsidR="00D26435" w:rsidRPr="00D26435" w:rsidRDefault="00D26435" w:rsidP="00D26435">
            <w:r w:rsidRPr="00D26435">
              <w:t>4213A</w:t>
            </w:r>
          </w:p>
        </w:tc>
        <w:tc>
          <w:tcPr>
            <w:tcW w:w="0" w:type="auto"/>
            <w:vAlign w:val="center"/>
            <w:hideMark/>
          </w:tcPr>
          <w:p w14:paraId="5BBCA296" w14:textId="77777777" w:rsidR="00D26435" w:rsidRPr="00D26435" w:rsidRDefault="00D26435" w:rsidP="00D26435">
            <w:r w:rsidRPr="00D26435">
              <w:t xml:space="preserve">Construction </w:t>
            </w:r>
            <w:proofErr w:type="spellStart"/>
            <w:r w:rsidRPr="00D26435">
              <w:t>d ouvrages</w:t>
            </w:r>
            <w:proofErr w:type="spellEnd"/>
            <w:r w:rsidRPr="00D26435">
              <w:t xml:space="preserve"> </w:t>
            </w:r>
            <w:proofErr w:type="spellStart"/>
            <w:r w:rsidRPr="00D26435">
              <w:t>d art</w:t>
            </w:r>
            <w:proofErr w:type="spellEnd"/>
          </w:p>
        </w:tc>
        <w:tc>
          <w:tcPr>
            <w:tcW w:w="0" w:type="auto"/>
            <w:vAlign w:val="center"/>
            <w:hideMark/>
          </w:tcPr>
          <w:p w14:paraId="6EB63812" w14:textId="77777777" w:rsidR="00D26435" w:rsidRPr="00D26435" w:rsidRDefault="00D26435" w:rsidP="00D26435">
            <w:r w:rsidRPr="00D26435">
              <w:t>1,58%</w:t>
            </w:r>
          </w:p>
        </w:tc>
      </w:tr>
      <w:tr w:rsidR="00D26435" w:rsidRPr="00D26435" w14:paraId="7CC4FF45" w14:textId="77777777" w:rsidTr="00F0344A">
        <w:trPr>
          <w:tblCellSpacing w:w="15" w:type="dxa"/>
        </w:trPr>
        <w:tc>
          <w:tcPr>
            <w:tcW w:w="0" w:type="auto"/>
            <w:vAlign w:val="center"/>
            <w:hideMark/>
          </w:tcPr>
          <w:p w14:paraId="7D407465" w14:textId="77777777" w:rsidR="00D26435" w:rsidRPr="00D26435" w:rsidRDefault="00D26435" w:rsidP="00D26435">
            <w:r w:rsidRPr="00D26435">
              <w:lastRenderedPageBreak/>
              <w:t>4120B</w:t>
            </w:r>
          </w:p>
        </w:tc>
        <w:tc>
          <w:tcPr>
            <w:tcW w:w="0" w:type="auto"/>
            <w:vAlign w:val="center"/>
            <w:hideMark/>
          </w:tcPr>
          <w:p w14:paraId="2CBE459F" w14:textId="77777777" w:rsidR="00D26435" w:rsidRPr="00D26435" w:rsidRDefault="00D26435" w:rsidP="00D26435">
            <w:r w:rsidRPr="00D26435">
              <w:t xml:space="preserve">Construction </w:t>
            </w:r>
            <w:proofErr w:type="spellStart"/>
            <w:r w:rsidRPr="00D26435">
              <w:t>d autres</w:t>
            </w:r>
            <w:proofErr w:type="spellEnd"/>
            <w:r w:rsidRPr="00D26435">
              <w:t xml:space="preserve"> bâtiments</w:t>
            </w:r>
          </w:p>
        </w:tc>
        <w:tc>
          <w:tcPr>
            <w:tcW w:w="0" w:type="auto"/>
            <w:vAlign w:val="center"/>
            <w:hideMark/>
          </w:tcPr>
          <w:p w14:paraId="1A81B337" w14:textId="77777777" w:rsidR="00D26435" w:rsidRPr="00D26435" w:rsidRDefault="00D26435" w:rsidP="00D26435">
            <w:r w:rsidRPr="00D26435">
              <w:t>1,49%</w:t>
            </w:r>
          </w:p>
        </w:tc>
      </w:tr>
      <w:tr w:rsidR="00D26435" w:rsidRPr="00D26435" w14:paraId="47AD31B0" w14:textId="77777777" w:rsidTr="00F0344A">
        <w:trPr>
          <w:tblCellSpacing w:w="15" w:type="dxa"/>
        </w:trPr>
        <w:tc>
          <w:tcPr>
            <w:tcW w:w="0" w:type="auto"/>
            <w:vAlign w:val="center"/>
            <w:hideMark/>
          </w:tcPr>
          <w:p w14:paraId="2C820669" w14:textId="77777777" w:rsidR="00D26435" w:rsidRPr="00D26435" w:rsidRDefault="00D26435" w:rsidP="00D26435">
            <w:r w:rsidRPr="00D26435">
              <w:t>4213B</w:t>
            </w:r>
          </w:p>
        </w:tc>
        <w:tc>
          <w:tcPr>
            <w:tcW w:w="0" w:type="auto"/>
            <w:vAlign w:val="center"/>
            <w:hideMark/>
          </w:tcPr>
          <w:p w14:paraId="133CA5DE" w14:textId="77777777" w:rsidR="00D26435" w:rsidRPr="00D26435" w:rsidRDefault="00D26435" w:rsidP="00D26435">
            <w:r w:rsidRPr="00D26435">
              <w:t>Construction et entretien de tunnels</w:t>
            </w:r>
          </w:p>
        </w:tc>
        <w:tc>
          <w:tcPr>
            <w:tcW w:w="0" w:type="auto"/>
            <w:vAlign w:val="center"/>
            <w:hideMark/>
          </w:tcPr>
          <w:p w14:paraId="18B3E036" w14:textId="77777777" w:rsidR="00D26435" w:rsidRPr="00D26435" w:rsidRDefault="00D26435" w:rsidP="00D26435">
            <w:r w:rsidRPr="00D26435">
              <w:t>1,23%</w:t>
            </w:r>
          </w:p>
        </w:tc>
      </w:tr>
      <w:tr w:rsidR="00D26435" w:rsidRPr="00D26435" w14:paraId="47552DC3" w14:textId="77777777" w:rsidTr="00F0344A">
        <w:trPr>
          <w:tblCellSpacing w:w="15" w:type="dxa"/>
        </w:trPr>
        <w:tc>
          <w:tcPr>
            <w:tcW w:w="0" w:type="auto"/>
            <w:vAlign w:val="center"/>
            <w:hideMark/>
          </w:tcPr>
          <w:p w14:paraId="5A57FE02" w14:textId="77777777" w:rsidR="00D26435" w:rsidRPr="00D26435" w:rsidRDefault="00D26435" w:rsidP="00D26435">
            <w:r w:rsidRPr="00D26435">
              <w:t>4321B</w:t>
            </w:r>
          </w:p>
        </w:tc>
        <w:tc>
          <w:tcPr>
            <w:tcW w:w="0" w:type="auto"/>
            <w:vAlign w:val="center"/>
            <w:hideMark/>
          </w:tcPr>
          <w:p w14:paraId="7CB88118" w14:textId="77777777" w:rsidR="00D26435" w:rsidRPr="00D26435" w:rsidRDefault="00D26435" w:rsidP="00D26435">
            <w:r w:rsidRPr="00D26435">
              <w:t xml:space="preserve">Travaux </w:t>
            </w:r>
            <w:proofErr w:type="spellStart"/>
            <w:r w:rsidRPr="00D26435">
              <w:t>d installation</w:t>
            </w:r>
            <w:proofErr w:type="spellEnd"/>
            <w:r w:rsidRPr="00D26435">
              <w:t xml:space="preserve"> électrique sur la voie publique</w:t>
            </w:r>
          </w:p>
        </w:tc>
        <w:tc>
          <w:tcPr>
            <w:tcW w:w="0" w:type="auto"/>
            <w:vAlign w:val="center"/>
            <w:hideMark/>
          </w:tcPr>
          <w:p w14:paraId="4D3D64E9" w14:textId="77777777" w:rsidR="00D26435" w:rsidRPr="00D26435" w:rsidRDefault="00D26435" w:rsidP="00D26435">
            <w:r w:rsidRPr="00D26435">
              <w:t>1,17%</w:t>
            </w:r>
          </w:p>
        </w:tc>
      </w:tr>
    </w:tbl>
    <w:p w14:paraId="2B53B077" w14:textId="77777777" w:rsidR="00F0344A" w:rsidRDefault="00F0344A" w:rsidP="00D26435"/>
    <w:p w14:paraId="3159CB2F" w14:textId="31B7F29A" w:rsidR="00D26435" w:rsidRPr="00D26435" w:rsidRDefault="00D26435" w:rsidP="00D26435">
      <w:pPr>
        <w:rPr>
          <w:rFonts w:ascii="Times New Roman" w:hAnsi="Times New Roman" w:cs="Times New Roman"/>
          <w:b/>
          <w:bCs/>
          <w:sz w:val="24"/>
          <w:szCs w:val="24"/>
        </w:rPr>
      </w:pPr>
      <w:r w:rsidRPr="00D26435">
        <w:rPr>
          <w:rFonts w:ascii="Times New Roman" w:hAnsi="Times New Roman" w:cs="Times New Roman"/>
          <w:b/>
          <w:bCs/>
          <w:sz w:val="24"/>
          <w:szCs w:val="24"/>
        </w:rPr>
        <w:t xml:space="preserve">Quelle prévoyance pour les salariés de la convention collective travaux publics </w:t>
      </w:r>
      <w:r w:rsidR="00F0344A" w:rsidRPr="00F0344A">
        <w:rPr>
          <w:rFonts w:ascii="Times New Roman" w:hAnsi="Times New Roman" w:cs="Times New Roman"/>
          <w:b/>
          <w:bCs/>
          <w:sz w:val="24"/>
          <w:szCs w:val="24"/>
        </w:rPr>
        <w:t>ETAM</w:t>
      </w:r>
      <w:r w:rsidRPr="00D26435">
        <w:rPr>
          <w:rFonts w:ascii="Times New Roman" w:hAnsi="Times New Roman" w:cs="Times New Roman"/>
          <w:b/>
          <w:bCs/>
          <w:sz w:val="24"/>
          <w:szCs w:val="24"/>
        </w:rPr>
        <w:t xml:space="preserve"> ?</w:t>
      </w:r>
    </w:p>
    <w:p w14:paraId="5CD48F9B" w14:textId="77777777" w:rsidR="00D26435" w:rsidRPr="00D26435" w:rsidRDefault="00D26435" w:rsidP="00F0344A">
      <w:pPr>
        <w:jc w:val="both"/>
        <w:rPr>
          <w:rFonts w:ascii="Times New Roman" w:hAnsi="Times New Roman" w:cs="Times New Roman"/>
          <w:sz w:val="24"/>
          <w:szCs w:val="24"/>
        </w:rPr>
      </w:pPr>
      <w:r w:rsidRPr="00D26435">
        <w:rPr>
          <w:rFonts w:ascii="Times New Roman" w:hAnsi="Times New Roman" w:cs="Times New Roman"/>
          <w:sz w:val="24"/>
          <w:szCs w:val="24"/>
        </w:rPr>
        <w:t>La prévoyance collective est une assurance qui vient renforcer l'indemnisation des salariés et leurs familles en cas d'accident de la vie ayant pour conséquence une invalidité, une incapacité de travail ou le décès.</w:t>
      </w:r>
    </w:p>
    <w:p w14:paraId="61961CBA" w14:textId="77777777" w:rsidR="00D26435" w:rsidRPr="00D26435" w:rsidRDefault="00D26435" w:rsidP="00F0344A">
      <w:pPr>
        <w:jc w:val="both"/>
        <w:rPr>
          <w:rFonts w:ascii="Times New Roman" w:hAnsi="Times New Roman" w:cs="Times New Roman"/>
          <w:sz w:val="24"/>
          <w:szCs w:val="24"/>
        </w:rPr>
      </w:pPr>
      <w:r w:rsidRPr="00D26435">
        <w:rPr>
          <w:rFonts w:ascii="Times New Roman" w:hAnsi="Times New Roman" w:cs="Times New Roman"/>
          <w:sz w:val="24"/>
          <w:szCs w:val="24"/>
        </w:rPr>
        <w:t>Les salariés cadres de la convention collective nationale des employés, techniciens et agents de maîtrise des travaux publics doivent être obligatoirement couverts par un contrat de prévoyance collective avec un taux de cotisation au moins égal à 1,50 % de la tranche A de la masse salariale brute.</w:t>
      </w:r>
    </w:p>
    <w:p w14:paraId="4E3F44E7" w14:textId="77777777" w:rsidR="006B2DFD" w:rsidRDefault="006B2DFD"/>
    <w:sectPr w:rsidR="006B2D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66900"/>
    <w:multiLevelType w:val="multilevel"/>
    <w:tmpl w:val="C47AF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BF50F8"/>
    <w:multiLevelType w:val="multilevel"/>
    <w:tmpl w:val="129E9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E657A6"/>
    <w:multiLevelType w:val="multilevel"/>
    <w:tmpl w:val="9550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B171D"/>
    <w:multiLevelType w:val="multilevel"/>
    <w:tmpl w:val="B3B25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15631B"/>
    <w:multiLevelType w:val="multilevel"/>
    <w:tmpl w:val="88583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F70A93"/>
    <w:multiLevelType w:val="multilevel"/>
    <w:tmpl w:val="92485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7F4916"/>
    <w:multiLevelType w:val="multilevel"/>
    <w:tmpl w:val="470C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391772"/>
    <w:multiLevelType w:val="multilevel"/>
    <w:tmpl w:val="35B8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355DE6"/>
    <w:multiLevelType w:val="multilevel"/>
    <w:tmpl w:val="1E448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C45BCE"/>
    <w:multiLevelType w:val="multilevel"/>
    <w:tmpl w:val="6B24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7E264D"/>
    <w:multiLevelType w:val="multilevel"/>
    <w:tmpl w:val="0A38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4E018E"/>
    <w:multiLevelType w:val="multilevel"/>
    <w:tmpl w:val="87D8E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8F32DA"/>
    <w:multiLevelType w:val="multilevel"/>
    <w:tmpl w:val="2C4CC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BA6389"/>
    <w:multiLevelType w:val="multilevel"/>
    <w:tmpl w:val="8C82D8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951B32"/>
    <w:multiLevelType w:val="multilevel"/>
    <w:tmpl w:val="1D2C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FA16A3"/>
    <w:multiLevelType w:val="multilevel"/>
    <w:tmpl w:val="5F24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6C57E7"/>
    <w:multiLevelType w:val="multilevel"/>
    <w:tmpl w:val="F78EB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AF399C"/>
    <w:multiLevelType w:val="multilevel"/>
    <w:tmpl w:val="85D0DB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5516957">
    <w:abstractNumId w:val="3"/>
  </w:num>
  <w:num w:numId="2" w16cid:durableId="487944356">
    <w:abstractNumId w:val="6"/>
  </w:num>
  <w:num w:numId="3" w16cid:durableId="1066150012">
    <w:abstractNumId w:val="12"/>
  </w:num>
  <w:num w:numId="4" w16cid:durableId="1227571859">
    <w:abstractNumId w:val="4"/>
  </w:num>
  <w:num w:numId="5" w16cid:durableId="1112169408">
    <w:abstractNumId w:val="14"/>
  </w:num>
  <w:num w:numId="6" w16cid:durableId="1722053603">
    <w:abstractNumId w:val="8"/>
  </w:num>
  <w:num w:numId="7" w16cid:durableId="1797094482">
    <w:abstractNumId w:val="1"/>
  </w:num>
  <w:num w:numId="8" w16cid:durableId="1312061163">
    <w:abstractNumId w:val="9"/>
  </w:num>
  <w:num w:numId="9" w16cid:durableId="546718375">
    <w:abstractNumId w:val="10"/>
  </w:num>
  <w:num w:numId="10" w16cid:durableId="1956715463">
    <w:abstractNumId w:val="15"/>
  </w:num>
  <w:num w:numId="11" w16cid:durableId="1255239664">
    <w:abstractNumId w:val="11"/>
  </w:num>
  <w:num w:numId="12" w16cid:durableId="1570189085">
    <w:abstractNumId w:val="2"/>
  </w:num>
  <w:num w:numId="13" w16cid:durableId="1472747207">
    <w:abstractNumId w:val="5"/>
  </w:num>
  <w:num w:numId="14" w16cid:durableId="435058005">
    <w:abstractNumId w:val="7"/>
  </w:num>
  <w:num w:numId="15" w16cid:durableId="1226379775">
    <w:abstractNumId w:val="16"/>
  </w:num>
  <w:num w:numId="16" w16cid:durableId="732197587">
    <w:abstractNumId w:val="0"/>
  </w:num>
  <w:num w:numId="17" w16cid:durableId="1685669746">
    <w:abstractNumId w:val="13"/>
  </w:num>
  <w:num w:numId="18" w16cid:durableId="13587735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35"/>
    <w:rsid w:val="001D5F92"/>
    <w:rsid w:val="002C52BA"/>
    <w:rsid w:val="0047139F"/>
    <w:rsid w:val="00475EF8"/>
    <w:rsid w:val="006B2DFD"/>
    <w:rsid w:val="0095167B"/>
    <w:rsid w:val="00A61876"/>
    <w:rsid w:val="00A67933"/>
    <w:rsid w:val="00C61501"/>
    <w:rsid w:val="00D26435"/>
    <w:rsid w:val="00F034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EF47"/>
  <w15:chartTrackingRefBased/>
  <w15:docId w15:val="{B7280B4F-AE3B-47A0-BFFE-0A1069756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264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D264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D2643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D2643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D2643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D2643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2643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2643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2643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643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D2643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D2643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D2643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D2643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D2643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2643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2643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26435"/>
    <w:rPr>
      <w:rFonts w:eastAsiaTheme="majorEastAsia" w:cstheme="majorBidi"/>
      <w:color w:val="272727" w:themeColor="text1" w:themeTint="D8"/>
    </w:rPr>
  </w:style>
  <w:style w:type="paragraph" w:styleId="Titre">
    <w:name w:val="Title"/>
    <w:basedOn w:val="Normal"/>
    <w:next w:val="Normal"/>
    <w:link w:val="TitreCar"/>
    <w:uiPriority w:val="10"/>
    <w:qFormat/>
    <w:rsid w:val="00D26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2643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2643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2643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26435"/>
    <w:pPr>
      <w:spacing w:before="160"/>
      <w:jc w:val="center"/>
    </w:pPr>
    <w:rPr>
      <w:i/>
      <w:iCs/>
      <w:color w:val="404040" w:themeColor="text1" w:themeTint="BF"/>
    </w:rPr>
  </w:style>
  <w:style w:type="character" w:customStyle="1" w:styleId="CitationCar">
    <w:name w:val="Citation Car"/>
    <w:basedOn w:val="Policepardfaut"/>
    <w:link w:val="Citation"/>
    <w:uiPriority w:val="29"/>
    <w:rsid w:val="00D26435"/>
    <w:rPr>
      <w:i/>
      <w:iCs/>
      <w:color w:val="404040" w:themeColor="text1" w:themeTint="BF"/>
    </w:rPr>
  </w:style>
  <w:style w:type="paragraph" w:styleId="Paragraphedeliste">
    <w:name w:val="List Paragraph"/>
    <w:basedOn w:val="Normal"/>
    <w:uiPriority w:val="34"/>
    <w:qFormat/>
    <w:rsid w:val="00D26435"/>
    <w:pPr>
      <w:ind w:left="720"/>
      <w:contextualSpacing/>
    </w:pPr>
  </w:style>
  <w:style w:type="character" w:styleId="Accentuationintense">
    <w:name w:val="Intense Emphasis"/>
    <w:basedOn w:val="Policepardfaut"/>
    <w:uiPriority w:val="21"/>
    <w:qFormat/>
    <w:rsid w:val="00D26435"/>
    <w:rPr>
      <w:i/>
      <w:iCs/>
      <w:color w:val="2F5496" w:themeColor="accent1" w:themeShade="BF"/>
    </w:rPr>
  </w:style>
  <w:style w:type="paragraph" w:styleId="Citationintense">
    <w:name w:val="Intense Quote"/>
    <w:basedOn w:val="Normal"/>
    <w:next w:val="Normal"/>
    <w:link w:val="CitationintenseCar"/>
    <w:uiPriority w:val="30"/>
    <w:qFormat/>
    <w:rsid w:val="00D264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D26435"/>
    <w:rPr>
      <w:i/>
      <w:iCs/>
      <w:color w:val="2F5496" w:themeColor="accent1" w:themeShade="BF"/>
    </w:rPr>
  </w:style>
  <w:style w:type="character" w:styleId="Rfrenceintense">
    <w:name w:val="Intense Reference"/>
    <w:basedOn w:val="Policepardfaut"/>
    <w:uiPriority w:val="32"/>
    <w:qFormat/>
    <w:rsid w:val="00D26435"/>
    <w:rPr>
      <w:b/>
      <w:bCs/>
      <w:smallCaps/>
      <w:color w:val="2F5496" w:themeColor="accent1" w:themeShade="BF"/>
      <w:spacing w:val="5"/>
    </w:rPr>
  </w:style>
  <w:style w:type="character" w:styleId="Lienhypertexte">
    <w:name w:val="Hyperlink"/>
    <w:basedOn w:val="Policepardfaut"/>
    <w:uiPriority w:val="99"/>
    <w:unhideWhenUsed/>
    <w:rsid w:val="00D26435"/>
    <w:rPr>
      <w:color w:val="0563C1" w:themeColor="hyperlink"/>
      <w:u w:val="single"/>
    </w:rPr>
  </w:style>
  <w:style w:type="character" w:styleId="Mentionnonrsolue">
    <w:name w:val="Unresolved Mention"/>
    <w:basedOn w:val="Policepardfaut"/>
    <w:uiPriority w:val="99"/>
    <w:semiHidden/>
    <w:unhideWhenUsed/>
    <w:rsid w:val="00D26435"/>
    <w:rPr>
      <w:color w:val="605E5C"/>
      <w:shd w:val="clear" w:color="auto" w:fill="E1DFDD"/>
    </w:rPr>
  </w:style>
  <w:style w:type="character" w:styleId="Lienhypertextesuivivisit">
    <w:name w:val="FollowedHyperlink"/>
    <w:basedOn w:val="Policepardfaut"/>
    <w:uiPriority w:val="99"/>
    <w:semiHidden/>
    <w:unhideWhenUsed/>
    <w:rsid w:val="002C52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edictice.com/convention-collective/travaux-publics-tome-iii-etam-KALICONT000018926209/section/annexe-v-classification-nationale-des-emplois-des-employes-techniciens-et-agents-de-maitrise-des-KALISCTA000019028076?utm_source=chatgpt.com" TargetMode="External"/><Relationship Id="rId18" Type="http://schemas.openxmlformats.org/officeDocument/2006/relationships/hyperlink" Target="https://www.legifrance.gouv.fr/conv_coll/id/KALISCTA000005696347/?idConteneur=KALICONT000005635443&amp;utm_source=chatgpt.com" TargetMode="External"/><Relationship Id="rId26" Type="http://schemas.openxmlformats.org/officeDocument/2006/relationships/hyperlink" Target="https://www.legifrance.gouv.fr/liste/idcc?idcc_suggest=2614&amp;etatTexte=VIGUEUR_ETEN" TargetMode="External"/><Relationship Id="rId39" Type="http://schemas.openxmlformats.org/officeDocument/2006/relationships/hyperlink" Target="https://www.legifrance.gouv.fr/search/kali?tab_selection=kali&amp;query=%7B(%40ALL%5Bt%22*%22%5D)%7D&amp;typePagination=DEFAUT&amp;tab_selection=kali&amp;origine=kali&amp;etatTexte=VIGUEUR_ETEN&amp;questionUsuelle=SALAIRES&amp;idcc=2614&amp;isAdvancedResult=true&amp;sortValue=MODIFICATION_DATE_DESC&amp;pageSize=10&amp;typeRecherche=etat&amp;page=1" TargetMode="External"/><Relationship Id="rId21" Type="http://schemas.openxmlformats.org/officeDocument/2006/relationships/hyperlink" Target="https://predictice.com/convention-collective/travaux-publics-tome-iii-etam-KALICONT000018926209/section/annexe-v-classification-nationale-des-emplois-des-employes-techniciens-et-agents-de-maitrise-des-KALISCTA000019028076?utm_source=chatgpt.com" TargetMode="External"/><Relationship Id="rId34" Type="http://schemas.openxmlformats.org/officeDocument/2006/relationships/hyperlink" Target="https://www.legifrance.gouv.fr/search/kali?tab_selection=kali&amp;query=%7B(%40ALL%5Bt%22heures%20suppl%C3%A9mentaires%22%5D)%7D&amp;typePagination=DEFAUT&amp;tab_selection=kali&amp;origine=kali&amp;etatTexte=VIGUEUR_ETEN&amp;idcc=2614&amp;isAdvancedResult=true&amp;sortValue=MODIFICATION_DATE_DESC&amp;pageSize=10&amp;typeRecherche=etat&amp;page=1" TargetMode="External"/><Relationship Id="rId7" Type="http://schemas.openxmlformats.org/officeDocument/2006/relationships/hyperlink" Target="https://www.la-convention-collective.fr/convention-collective-travaux-publics-tome-iii-etam-c2614/convention-collective-nationale-12-juillet-2006-t18926214/?utm_source=chatgpt.com" TargetMode="External"/><Relationship Id="rId2" Type="http://schemas.openxmlformats.org/officeDocument/2006/relationships/styles" Target="styles.xml"/><Relationship Id="rId16" Type="http://schemas.openxmlformats.org/officeDocument/2006/relationships/hyperlink" Target="https://predictice.com/convention-collective/travaux-publics-tome-iii-etam-KALICONT000018926209/section/annexe-v-classification-nationale-des-emplois-des-employes-techniciens-et-agents-de-maitrise-des-KALISCTA000019028076?utm_source=chatgpt.com" TargetMode="External"/><Relationship Id="rId20" Type="http://schemas.openxmlformats.org/officeDocument/2006/relationships/hyperlink" Target="https://www.fntp.fr/protection-sociale-complementaire-des-cadres-assimiles-cadres-pensez-a-mettre-a-jour-votre-due-accord/?utm_source=chatgpt.com" TargetMode="External"/><Relationship Id="rId29" Type="http://schemas.openxmlformats.org/officeDocument/2006/relationships/hyperlink" Target="https://www.legifrance.gouv.fr/search/kali?tab_selection=kali&amp;query=%7B(%40ALL%5Bt%22cong%C3%A9%20maternit%C3%A9%20parental%22%5D)%7D&amp;typePagination=DEFAUT&amp;tab_selection=kali&amp;origine=kali&amp;etatTexte=VIGUEUR_ETEN&amp;idcc=2614&amp;isAdvancedResult=true&amp;sortValue=MODIFICATION_DATE_DESC&amp;pageSize=10&amp;typeRecherche=etat&amp;page=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legifrance.gouv.fr/conv_coll/id/KALIARTI000018926254?utm_source=chatgpt.com" TargetMode="External"/><Relationship Id="rId11" Type="http://schemas.openxmlformats.org/officeDocument/2006/relationships/hyperlink" Target="https://www.fntp.fr/protection-sociale-complementaire-des-cadres-assimiles-cadres-pensez-a-mettre-a-jour-votre-due-accord/?utm_source=chatgpt.com" TargetMode="External"/><Relationship Id="rId24" Type="http://schemas.openxmlformats.org/officeDocument/2006/relationships/hyperlink" Target="https://www.juristique.org/conventionnel/salaires-etam-travaux-publics-pays-loire-2025?utm_source=chatgpt.com" TargetMode="External"/><Relationship Id="rId32" Type="http://schemas.openxmlformats.org/officeDocument/2006/relationships/hyperlink" Target="https://www.legifrance.gouv.fr/search/kali?tab_selection=kali&amp;query=%7B(%40ALL%5Bt%22*%22%5D)%7D&amp;typePagination=DEFAUT&amp;tab_selection=kali&amp;origine=kali&amp;etatTexte=VIGUEUR_ETEN&amp;questionUsuelle=PREAVIS&amp;idcc=2614&amp;isAdvancedResult=true&amp;sortValue=MODIFICATION_DATE_DESC&amp;pageSize=10&amp;typeRecherche=etat&amp;page=1" TargetMode="External"/><Relationship Id="rId37" Type="http://schemas.openxmlformats.org/officeDocument/2006/relationships/hyperlink" Target="https://www.legifrance.gouv.fr/search/kali?tab_selection=kali&amp;query=%7B(%40ALL%5Bt%22*%22%5D)%7D&amp;typePagination=DEFAUT&amp;tab_selection=kali&amp;origine=kali&amp;etatTexte=VIGUEUR_ETEN&amp;questionUsuelle=INDEMNITES_LICENCIEMENT&amp;idcc=2614&amp;isAdvancedResult=true&amp;sortValue=MODIFICATION_DATE_DESC&amp;pageSize=10&amp;typeRecherche=etat&amp;page=1" TargetMode="External"/><Relationship Id="rId40" Type="http://schemas.openxmlformats.org/officeDocument/2006/relationships/fontTable" Target="fontTable.xml"/><Relationship Id="rId5" Type="http://schemas.openxmlformats.org/officeDocument/2006/relationships/hyperlink" Target="https://www.legifrance.gouv.fr/conv_coll/id/KALICONT000018926209?utm_source=chatgpt.com" TargetMode="External"/><Relationship Id="rId15" Type="http://schemas.openxmlformats.org/officeDocument/2006/relationships/hyperlink" Target="https://www.legisocial.fr/conventions-collectives-nationales/2614-travaux-publics-tome-3-etam/apercu-legisocial-convention-collective-2614.pdf?utm_source=chatgpt.com" TargetMode="External"/><Relationship Id="rId23" Type="http://schemas.openxmlformats.org/officeDocument/2006/relationships/hyperlink" Target="https://www.juristique.org/conventionnel/salaires-etam-travaux-publics-normandie-2025?utm_source=chatgpt.com" TargetMode="External"/><Relationship Id="rId28" Type="http://schemas.openxmlformats.org/officeDocument/2006/relationships/hyperlink" Target="https://www.legifrance.gouv.fr/search/kali?tab_selection=kali&amp;query=%7B(%40ALL%5Bt%22treizi%C3%A8me%20mois%22%5D)%7D&amp;typePagination=DEFAUT&amp;tab_selection=kali&amp;origine=kali&amp;etatTexte=VIGUEUR_ETEN&amp;idcc=2614&amp;isAdvancedResult=true&amp;sortValue=MODIFICATION_DATE_DESC&amp;pageSize=10&amp;typeRecherche=etat&amp;page=1" TargetMode="External"/><Relationship Id="rId36" Type="http://schemas.openxmlformats.org/officeDocument/2006/relationships/hyperlink" Target="https://www.legifrance.gouv.fr/search/kali?tab_selection=kali&amp;query=%7B(%40ALL%5Bt%22prime%20d%27anciennet%C3%A9%22%5D)%7D&amp;typePagination=DEFAUT&amp;tab_selection=kali&amp;origine=kali&amp;etatTexte=VIGUEUR_ETEN&amp;idcc=2614&amp;isAdvancedResult=true&amp;sortValue=MODIFICATION_DATE_DESC&amp;pageSize=10&amp;typeRecherche=etat&amp;page=1" TargetMode="External"/><Relationship Id="rId10" Type="http://schemas.openxmlformats.org/officeDocument/2006/relationships/hyperlink" Target="https://presse.tripalio.fr/avis-dextension-daccords-regionaux-dans-les-ccn-des-oetam-des-travaux-publics/?utm_source=chatgpt.com" TargetMode="External"/><Relationship Id="rId19" Type="http://schemas.openxmlformats.org/officeDocument/2006/relationships/hyperlink" Target="https://www.legifrance.gouv.fr/conv_coll/id/KALITEXT000018926214?utm_source=chatgpt.com" TargetMode="External"/><Relationship Id="rId31" Type="http://schemas.openxmlformats.org/officeDocument/2006/relationships/hyperlink" Target="https://www.legifrance.gouv.fr/search/kali?tab_selection=kali&amp;query=%7B(%40ALL%5Bt%22arr%C3%AAt%20maladie%22%5D)%7D&amp;typePagination=DEFAUT&amp;tab_selection=kali&amp;origine=kali&amp;etatTexte=VIGUEUR_ETEN&amp;idcc=2614&amp;isAdvancedResult=true&amp;sortValue=MODIFICATION_DATE_DESC&amp;pageSize=10&amp;typeRecherche=etat&amp;page=1" TargetMode="External"/><Relationship Id="rId4" Type="http://schemas.openxmlformats.org/officeDocument/2006/relationships/webSettings" Target="webSettings.xml"/><Relationship Id="rId9" Type="http://schemas.openxmlformats.org/officeDocument/2006/relationships/hyperlink" Target="https://www.legifrance.gouv.fr/conv_coll/id/KALITEXT000018926214?utm_source=chatgpt.com" TargetMode="External"/><Relationship Id="rId14" Type="http://schemas.openxmlformats.org/officeDocument/2006/relationships/hyperlink" Target="https://www.legisocial.fr/conventions-collectives-nationales/2614-travaux-publics-tome-3-etam/apercu-legisocial-convention-collective-2614.pdf?utm_source=chatgpt.com" TargetMode="External"/><Relationship Id="rId22" Type="http://schemas.openxmlformats.org/officeDocument/2006/relationships/hyperlink" Target="https://www.legifrance.gouv.fr/conv_coll/id/KALISCTA000018926226/?idConteneur=KALICONT000018926209&amp;utm_source=chatgpt.com" TargetMode="External"/><Relationship Id="rId27" Type="http://schemas.openxmlformats.org/officeDocument/2006/relationships/hyperlink" Target="https://www.legifrance.gouv.fr/search/kali?tab_selection=kali&amp;query=%7B(%40ALL%5Bt%22*%22%5D)%7D&amp;typePagination=DEFAUT&amp;tab_selection=kali&amp;origine=kali&amp;etatTexte=VIGUEUR_ETEN&amp;questionUsuelle=DUREE&amp;idcc=2614&amp;isAdvancedResult=true&amp;sortValue=MODIFICATION_DATE_DESC&amp;pageSize=10&amp;typeRecherche=etat&amp;page=1" TargetMode="External"/><Relationship Id="rId30" Type="http://schemas.openxmlformats.org/officeDocument/2006/relationships/hyperlink" Target="https://www.legifrance.gouv.fr/search/kali?tab_selection=kali&amp;query=%7B(%40ALL%5Bt%22RTT%22%5D)%7D&amp;typePagination=DEFAUT&amp;tab_selection=kali&amp;origine=kali&amp;etatTexte=VIGUEUR_ETEN&amp;idcc=2614&amp;isAdvancedResult=true&amp;sortValue=MODIFICATION_DATE_DESC&amp;pageSize=10&amp;typeRecherche=etat&amp;page=1" TargetMode="External"/><Relationship Id="rId35" Type="http://schemas.openxmlformats.org/officeDocument/2006/relationships/hyperlink" Target="https://www.legifrance.gouv.fr/search/kali?tab_selection=kali&amp;query=%7B(%40ALL%5Bt%22rupture%20conventionnelle%22%5D)%7D&amp;typePagination=DEFAUT&amp;tab_selection=kali&amp;origine=kali&amp;etatTexte=VIGUEUR_ETEN&amp;idcc=2614&amp;isAdvancedResult=true&amp;sortValue=MODIFICATION_DATE_DESC&amp;pageSize=10&amp;typeRecherche=etat&amp;page=1" TargetMode="External"/><Relationship Id="rId8" Type="http://schemas.openxmlformats.org/officeDocument/2006/relationships/hyperlink" Target="https://www.fntp.fr/accords-travaux-publics/?utm_source=chatgpt.com" TargetMode="External"/><Relationship Id="rId3" Type="http://schemas.openxmlformats.org/officeDocument/2006/relationships/settings" Target="settings.xml"/><Relationship Id="rId12" Type="http://schemas.openxmlformats.org/officeDocument/2006/relationships/hyperlink" Target="https://presse.tripalio.fr/avis-dextension-daccords-regionaux-dans-les-ccn-des-oetam-des-travaux-publics/?utm_source=chatgpt.com" TargetMode="External"/><Relationship Id="rId17" Type="http://schemas.openxmlformats.org/officeDocument/2006/relationships/hyperlink" Target="https://www.legifrance.gouv.fr/conv_coll/id/KALITEXT000018926214?utm_source=chatgpt.com" TargetMode="External"/><Relationship Id="rId25" Type="http://schemas.openxmlformats.org/officeDocument/2006/relationships/hyperlink" Target="https://code.travail.gouv.fr/contribution/2614-quel-est-le-salaire-minimum?utm_source=chatgpt.com" TargetMode="External"/><Relationship Id="rId33" Type="http://schemas.openxmlformats.org/officeDocument/2006/relationships/hyperlink" Target="https://www.legifrance.gouv.fr/search/kali?tab_selection=kali&amp;query=%7B(%40ALL%5Bt%22*%22%5D)%7D&amp;typePagination=DEFAUT&amp;tab_selection=kali&amp;origine=kali&amp;etatTexte=VIGUEUR_ETEN&amp;questionUsuelle=CONGES_EXCEPTIONNELS&amp;idcc=2614&amp;isAdvancedResult=true&amp;sortValue=MODIFICATION_DATE_DESC&amp;pageSize=10&amp;typeRecherche=etat&amp;page=1" TargetMode="External"/><Relationship Id="rId38" Type="http://schemas.openxmlformats.org/officeDocument/2006/relationships/hyperlink" Target="https://www.legifrance.gouv.fr/search/kali?tab_selection=kali&amp;query=%7B(%40ALL%5Bt%22p%C3%A9riode%20d%27essai%22%5D)%7D&amp;typePagination=DEFAUT&amp;tab_selection=kali&amp;origine=kali&amp;etatTexte=VIGUEUR_ETEN&amp;idcc=2614&amp;isAdvancedResult=true&amp;sortValue=MODIFICATION_DATE_DESC&amp;pageSize=10&amp;typeRecherche=etat&amp;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9</Pages>
  <Words>3616</Words>
  <Characters>19888</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1</cp:revision>
  <dcterms:created xsi:type="dcterms:W3CDTF">2025-10-19T04:15:00Z</dcterms:created>
  <dcterms:modified xsi:type="dcterms:W3CDTF">2025-10-19T08:23:00Z</dcterms:modified>
</cp:coreProperties>
</file>